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"Развитие творческих способностей у детей младшего школьного возраста в сфере дополнительного образования".</w:t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3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Колышкина Наталья Владимировна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педагог дополнительного образования</w:t>
      </w:r>
    </w:p>
    <w:p w14:paraId="04000000">
      <w:pPr>
        <w:spacing w:after="0" w:line="36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МАУ ДО ЦРТДиЮ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с. Алакуртти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Style w:val="Style_1_ch"/>
          <w:rFonts w:ascii="Times New Roman" w:hAnsi="Times New Roman"/>
          <w:i w:val="1"/>
          <w:sz w:val="28"/>
        </w:rPr>
        <w:t>Аннотация</w:t>
      </w:r>
      <w:r>
        <w:rPr>
          <w:rStyle w:val="Style_1_ch"/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Развитие творческих способностей у детей младшего школьного возраста имеет огромное значение для формирования не только их личностных качеств, но и успешной социализации в обществе. В условиях дополнительного образования можно создать уникальную среду, способствующую раскрытию индивидуальности каждого ребенка. Настоящая публикация рассматривает методы и подходы, способствующие развитию креативности в рамках образовательного процесса, а также значимость творческих занятий для формирования гармоничной личности.</w:t>
      </w:r>
    </w:p>
    <w:p w14:paraId="0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Style w:val="Style_1_ch"/>
          <w:rFonts w:ascii="Times New Roman" w:hAnsi="Times New Roman"/>
          <w:i w:val="1"/>
          <w:sz w:val="28"/>
        </w:rPr>
        <w:t>Ключевые слова</w:t>
      </w:r>
      <w:r>
        <w:rPr>
          <w:rStyle w:val="Style_1_ch"/>
          <w:rFonts w:ascii="Times New Roman" w:hAnsi="Times New Roman"/>
          <w:i w:val="1"/>
          <w:sz w:val="28"/>
        </w:rPr>
        <w:t>:</w:t>
      </w:r>
      <w:r>
        <w:rPr>
          <w:rStyle w:val="Style_1_ch"/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творческие способности, дети младшего школьного возраста, дополнительное образование, проектная деятельность, творческие мастерские, творческое мышление.</w:t>
      </w:r>
    </w:p>
    <w:p w14:paraId="0A000000">
      <w:pPr>
        <w:ind/>
        <w:jc w:val="both"/>
        <w:rPr>
          <w:rFonts w:ascii="Times New Roman" w:hAnsi="Times New Roman"/>
          <w:sz w:val="28"/>
        </w:rPr>
      </w:pP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современном образовательном процессе особое внимание уделяется не только академическим знаниям, но и творческому потенциалу детей. Творческие способности становятся важным элементом общей образовательной программы, позволяя детям развивать креативное мышление, способность к решению нестандартных задач и эмоциональную отзывчивость. </w:t>
      </w:r>
      <w:r>
        <w:rPr>
          <w:rFonts w:ascii="Times New Roman" w:hAnsi="Times New Roman"/>
          <w:sz w:val="28"/>
        </w:rPr>
        <w:t>Необходимость развития творческих способностей актуальна в свете стремительного развития технологий и изменения требований к будущим специалистам. Мировое общество меняется, и для успешной адаптации в новых условиях детям необходимо уметь генерировать идеи, находить оригинальные решения и эффективно взаимодействовать с окружающими. Творческое мышление не только способствует личностному росту ребенка, но и развивает навыки, востребованные на рынке труда, такие как критическое мышление, креативность и способность к сотрудничеству. Таким образом, формирование творческого мышления у детей является важнейшей задачей педагогического процесса, что подчеркивает значимость дополнительного образования.</w:t>
      </w:r>
    </w:p>
    <w:p w14:paraId="0C000000">
      <w:pPr>
        <w:ind/>
        <w:jc w:val="both"/>
        <w:rPr>
          <w:rFonts w:ascii="Times New Roman" w:hAnsi="Times New Roman"/>
          <w:sz w:val="28"/>
        </w:rPr>
      </w:pP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Методы развития творческих способностей . 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Проектная деятельность  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Включение детей в проектную деятельность позволяет им исследовать темы, интересующие их, самостоятельно принимать решения и работать в команде. Проекты могут быть как индивидуальными, так и групповыми, что развивает навыки сотрудничества.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Творческие мастерские  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Организация мастерских по рисованию, музыке, театральному искусству позволяет детям экспериментировать с различными видами творчества и находить свое призвание.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Игра как метод обучения  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Игровые формы обучения активизируют фантазию и стимуляцию творчества. Игры с элементами ролевого взаимодействия помогают детям понимать разные точки зрения и развивать эмпатию.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Интеграция различных предметов  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Сочетание знаний из разных областей способствует появлению нестандартных идей и творческих решений. Например, интеграция искусства и науки может привести к уникальным проектам.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Заключение.  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творческих способностей у детей младшего школьного возраста   играет ключевую роль в формировании их личности, способствует развитию критического мышления и уверенности в своих силах. Создание условий для творческого самовыражения должно стать приоритетом как для педагогов дополнительного образования, так и для родителей.</w:t>
      </w:r>
    </w:p>
    <w:p w14:paraId="18000000">
      <w:pPr>
        <w:pStyle w:val="Style_2"/>
        <w:spacing w:after="0" w:before="0" w:line="360" w:lineRule="auto"/>
        <w:ind/>
        <w:jc w:val="both"/>
        <w:rPr>
          <w:rStyle w:val="Style_1_ch"/>
          <w:sz w:val="28"/>
        </w:rPr>
      </w:pPr>
    </w:p>
    <w:p w14:paraId="19000000">
      <w:pPr>
        <w:pStyle w:val="Style_2"/>
        <w:spacing w:after="0" w:before="0" w:line="360" w:lineRule="auto"/>
        <w:ind/>
        <w:jc w:val="both"/>
        <w:rPr>
          <w:rStyle w:val="Style_1_ch"/>
          <w:sz w:val="28"/>
        </w:rPr>
      </w:pPr>
      <w:r>
        <w:rPr>
          <w:rStyle w:val="Style_1_ch"/>
          <w:sz w:val="28"/>
        </w:rPr>
        <w:t>Список литературы</w:t>
      </w:r>
    </w:p>
    <w:p w14:paraId="1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Костюнина, Е. А. Трудности профессионального самоопределения подростков / Е. А. Костюнина, Л. Г. Агеева. — Текст : непосредственный // Молодой ученый. — 2015. — № 20 (100). — С. 530-533.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Туктарова, Р. Р. Профориентационные занятия как фактор повышения психологической готовности к самоопределению старших школьников / Р. Р. Туктарова. — Текст : непосредственный // Молодой ученый. — 2017. — № 2 (136). — С. 706-710.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Strong"/>
    <w:basedOn w:val="Style_10"/>
    <w:link w:val="Style_1_ch"/>
    <w:rPr>
      <w:b w:val="1"/>
    </w:rPr>
  </w:style>
  <w:style w:styleId="Style_1_ch" w:type="character">
    <w:name w:val="Strong"/>
    <w:basedOn w:val="Style_10_ch"/>
    <w:link w:val="Style_1"/>
    <w:rPr>
      <w:b w:val="1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Unresolved Mention"/>
    <w:basedOn w:val="Style_10"/>
    <w:link w:val="Style_14_ch"/>
    <w:rPr>
      <w:color w:val="605E5C"/>
      <w:shd w:fill="E1DFDD" w:val="clear"/>
    </w:rPr>
  </w:style>
  <w:style w:styleId="Style_14_ch" w:type="character">
    <w:name w:val="Unresolved Mention"/>
    <w:basedOn w:val="Style_10_ch"/>
    <w:link w:val="Style_14"/>
    <w:rPr>
      <w:color w:val="605E5C"/>
      <w:shd w:fill="E1DFDD" w:val="clear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Hyperlink"/>
    <w:basedOn w:val="Style_10"/>
    <w:link w:val="Style_18_ch"/>
    <w:rPr>
      <w:color w:themeColor="hyperlink" w:val="0000FF"/>
      <w:u w:val="single"/>
    </w:rPr>
  </w:style>
  <w:style w:styleId="Style_18_ch" w:type="character">
    <w:name w:val="Hyperlink"/>
    <w:basedOn w:val="Style_10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c2"/>
    <w:basedOn w:val="Style_10"/>
    <w:link w:val="Style_20_ch"/>
  </w:style>
  <w:style w:styleId="Style_20_ch" w:type="character">
    <w:name w:val="c2"/>
    <w:basedOn w:val="Style_10_ch"/>
    <w:link w:val="Style_20"/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llowedHyperlink"/>
    <w:basedOn w:val="Style_10"/>
    <w:link w:val="Style_25_ch"/>
    <w:rPr>
      <w:color w:themeColor="followedHyperlink" w:val="800080"/>
      <w:u w:val="single"/>
    </w:rPr>
  </w:style>
  <w:style w:styleId="Style_25_ch" w:type="character">
    <w:name w:val="FollowedHyperlink"/>
    <w:basedOn w:val="Style_10_ch"/>
    <w:link w:val="Style_25"/>
    <w:rPr>
      <w:color w:themeColor="followedHyperlink" w:val="800080"/>
      <w:u w:val="single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2025-02-14T11:24:31Z</dcterms:modified>
</cp:coreProperties>
</file>