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E98" w:rsidRDefault="004C389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В 2010 году, Чукотский окружной профильный лицей провел первый набор учащихся. Планировалось, что это учебное заведение станет, своего рода, ориентиром по качеству подготовки учащихся к сдаче ЕГЭ и методической лабораторией по разработке и внедрению новых,</w:t>
      </w:r>
      <w:r>
        <w:rPr>
          <w:rFonts w:ascii="Times New Roman" w:hAnsi="Times New Roman"/>
          <w:bCs/>
          <w:sz w:val="28"/>
          <w:szCs w:val="28"/>
        </w:rPr>
        <w:t xml:space="preserve"> адаптированных для региона, методик обучения учащихся, как представительней коренных малочисленных народов Крайнего Севера, так и представителей других этнических групп. </w:t>
      </w:r>
    </w:p>
    <w:p w:rsidR="00E83E98" w:rsidRDefault="004C389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При орган</w:t>
      </w:r>
      <w:r w:rsidR="001F06A5">
        <w:rPr>
          <w:rFonts w:ascii="Times New Roman" w:hAnsi="Times New Roman"/>
          <w:bCs/>
          <w:sz w:val="28"/>
          <w:szCs w:val="28"/>
        </w:rPr>
        <w:t>изации учебного процесса в лицее</w:t>
      </w:r>
      <w:r>
        <w:rPr>
          <w:rFonts w:ascii="Times New Roman" w:hAnsi="Times New Roman"/>
          <w:bCs/>
          <w:sz w:val="28"/>
          <w:szCs w:val="28"/>
        </w:rPr>
        <w:t xml:space="preserve"> и работы интерната лицея использовался опы</w:t>
      </w:r>
      <w:r>
        <w:rPr>
          <w:rFonts w:ascii="Times New Roman" w:hAnsi="Times New Roman"/>
          <w:bCs/>
          <w:sz w:val="28"/>
          <w:szCs w:val="28"/>
        </w:rPr>
        <w:t xml:space="preserve">т функционирования отделения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довузовской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подготовки Чукотского многопрофильного колледжа.</w:t>
      </w:r>
    </w:p>
    <w:p w:rsidR="00E83E98" w:rsidRDefault="004C389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Осмысливая итоги работы лицея, за прошедший период, уверенно можно сказать, что задачи поставленные перед педагогическим составом учебного заведения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по-большей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части </w:t>
      </w:r>
      <w:r>
        <w:rPr>
          <w:rFonts w:ascii="Times New Roman" w:hAnsi="Times New Roman"/>
          <w:bCs/>
          <w:sz w:val="28"/>
          <w:szCs w:val="28"/>
        </w:rPr>
        <w:t xml:space="preserve">успешно выполнены. Однако хотелось бы остановиться на ряде проблем, которые проявились </w:t>
      </w:r>
      <w:r w:rsidR="001F06A5">
        <w:rPr>
          <w:rFonts w:ascii="Times New Roman" w:hAnsi="Times New Roman"/>
          <w:bCs/>
          <w:sz w:val="28"/>
          <w:szCs w:val="28"/>
        </w:rPr>
        <w:t>в ходе учебного процесса в лицее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.</w:t>
      </w:r>
    </w:p>
    <w:p w:rsidR="00E83E98" w:rsidRDefault="004C389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Основной или вернее сказать, базовой проблемой является огромный разрыв между уровнем требований в школах по месту жительства учащихся </w:t>
      </w:r>
      <w:r>
        <w:rPr>
          <w:rFonts w:ascii="Times New Roman" w:hAnsi="Times New Roman"/>
          <w:bCs/>
          <w:sz w:val="28"/>
          <w:szCs w:val="28"/>
        </w:rPr>
        <w:t>и уровнем требований в лицее. Причем, это касается всех требований, как требований учебного процесса и учебной дисциплины, так и норм поведения вне учебы. Следует отметить, что именно нарушение дисциплины, как во время учебы, так и в быту является основной</w:t>
      </w:r>
      <w:r>
        <w:rPr>
          <w:rFonts w:ascii="Times New Roman" w:hAnsi="Times New Roman"/>
          <w:bCs/>
          <w:sz w:val="28"/>
          <w:szCs w:val="28"/>
        </w:rPr>
        <w:t xml:space="preserve"> причиной отчисления, и это закономерно, слабые знания могут быть компенсированы, при наличии усидчивости, добросовестности, целеустремленности и азарта к учебе, при помощи дополнительных занятий. Совсем иная картина, при отсутствии сформированных дисципли</w:t>
      </w:r>
      <w:r>
        <w:rPr>
          <w:rFonts w:ascii="Times New Roman" w:hAnsi="Times New Roman"/>
          <w:bCs/>
          <w:sz w:val="28"/>
          <w:szCs w:val="28"/>
        </w:rPr>
        <w:t>нарных установок. Отсутствие норм дисциплины, формирует у учащихся пониженную социальную ответственность, влечет развитие патернализма и как следствие, в итоге, формирование социального паразитизма, который помноженный на завышенную самооценку приводит к а</w:t>
      </w:r>
      <w:r>
        <w:rPr>
          <w:rFonts w:ascii="Times New Roman" w:hAnsi="Times New Roman"/>
          <w:bCs/>
          <w:sz w:val="28"/>
          <w:szCs w:val="28"/>
        </w:rPr>
        <w:t>социальному поведению. Следует отметить и совершенно иждивенческую позицию, занимаемую частью родителей учащихся, считающих, что при поступлении в лицей ребенка их функция, как воспитателей исчерпана, и они могут совершенно устраниться от процесса формиров</w:t>
      </w:r>
      <w:r>
        <w:rPr>
          <w:rFonts w:ascii="Times New Roman" w:hAnsi="Times New Roman"/>
          <w:bCs/>
          <w:sz w:val="28"/>
          <w:szCs w:val="28"/>
        </w:rPr>
        <w:t>ания личности своего, подчеркнем, своего ребенка.</w:t>
      </w:r>
    </w:p>
    <w:p w:rsidR="00E83E98" w:rsidRDefault="004C389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Безусловно педагогический коллектив лицея, психологическая служба прилагают серьезные и постоянные усилия, для выправления ситуации, но следует четко понимать, что процесс перевоспитания, как правило чрезвы</w:t>
      </w:r>
      <w:r>
        <w:rPr>
          <w:rFonts w:ascii="Times New Roman" w:hAnsi="Times New Roman"/>
          <w:bCs/>
          <w:sz w:val="28"/>
          <w:szCs w:val="28"/>
        </w:rPr>
        <w:t>чайно труден, бесконечно долог и крайне малоэффективен.</w:t>
      </w:r>
    </w:p>
    <w:p w:rsidR="00E83E98" w:rsidRDefault="004C389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Что же возможно сделать для разрешения этой наисерьезнейшей и наитруднейшей задачи? Ответ лежит на поверхности. Нужно переставить акценты при проведении отбора учащихся в лицей. Помимо результатов оце</w:t>
      </w:r>
      <w:r>
        <w:rPr>
          <w:rFonts w:ascii="Times New Roman" w:hAnsi="Times New Roman"/>
          <w:bCs/>
          <w:sz w:val="28"/>
          <w:szCs w:val="28"/>
        </w:rPr>
        <w:t>нки знаний, должны также учитываться дисциплинарно-нормативные качества учащего, при этом делаться это должно не по характеристикам выданным классными руководителями, которые очень часто искажают истинное положение вещей и носят совершенно необъективный ха</w:t>
      </w:r>
      <w:r>
        <w:rPr>
          <w:rFonts w:ascii="Times New Roman" w:hAnsi="Times New Roman"/>
          <w:bCs/>
          <w:sz w:val="28"/>
          <w:szCs w:val="28"/>
        </w:rPr>
        <w:t>рактер, а нередко просто выдают желаемое за действительное, а по результатом объективных психологических методов исследования личности учащегося.</w:t>
      </w:r>
    </w:p>
    <w:p w:rsidR="00E83E98" w:rsidRDefault="004C389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 этой связи хотелось бы подчеркнуть необходимость использования унифицированных методик исследования, которые</w:t>
      </w:r>
      <w:r>
        <w:rPr>
          <w:rFonts w:ascii="Times New Roman" w:hAnsi="Times New Roman"/>
          <w:bCs/>
          <w:sz w:val="28"/>
          <w:szCs w:val="28"/>
        </w:rPr>
        <w:t xml:space="preserve"> бы позволяли бы отследить динамику показателей.</w:t>
      </w:r>
    </w:p>
    <w:p w:rsidR="00E83E98" w:rsidRDefault="004C389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Традиционно в первый месяц нахождения в лицее учащиеся проходят тестирование по следующим методикам:</w:t>
      </w:r>
    </w:p>
    <w:p w:rsidR="00E83E98" w:rsidRDefault="00E83E98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83E98" w:rsidRDefault="004C389D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диагностики уровня школьной тревожности Филлипса.</w:t>
      </w:r>
    </w:p>
    <w:p w:rsidR="00E83E98" w:rsidRDefault="004C389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Опросник (тест) школьной тревожности Филлипса </w:t>
      </w:r>
      <w:r>
        <w:rPr>
          <w:rFonts w:ascii="Times New Roman" w:hAnsi="Times New Roman" w:cs="Times New Roman"/>
          <w:sz w:val="28"/>
          <w:szCs w:val="28"/>
        </w:rPr>
        <w:t xml:space="preserve">относится к стандартизированным психодиагностическим методикам и позволяет оценить не только общий уровень школьной тревожности, но и качественное своеобразие переживания тревожности, связанной с различными областями школьной жизни. </w:t>
      </w:r>
    </w:p>
    <w:p w:rsidR="00E83E98" w:rsidRDefault="004C389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Изучение уровня </w:t>
      </w:r>
      <w:r>
        <w:rPr>
          <w:rFonts w:ascii="Times New Roman" w:hAnsi="Times New Roman" w:cs="Times New Roman"/>
          <w:sz w:val="28"/>
          <w:szCs w:val="28"/>
        </w:rPr>
        <w:t>и характера тревожности, связанной со школой.</w:t>
      </w:r>
    </w:p>
    <w:p w:rsidR="00E83E98" w:rsidRDefault="00E83E9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83E98" w:rsidRDefault="004C389D">
      <w:pPr>
        <w:pStyle w:val="aa"/>
        <w:numPr>
          <w:ilvl w:val="0"/>
          <w:numId w:val="1"/>
        </w:numPr>
        <w:jc w:val="both"/>
        <w:rPr>
          <w:rStyle w:val="style2"/>
          <w:rFonts w:ascii="Times New Roman" w:hAnsi="Times New Roman" w:cs="Times New Roman"/>
          <w:b/>
          <w:sz w:val="28"/>
          <w:szCs w:val="28"/>
        </w:rPr>
      </w:pPr>
      <w:r>
        <w:rPr>
          <w:rStyle w:val="style2"/>
          <w:rFonts w:ascii="Times New Roman" w:hAnsi="Times New Roman" w:cs="Times New Roman"/>
          <w:b/>
          <w:sz w:val="28"/>
          <w:szCs w:val="28"/>
        </w:rPr>
        <w:t>Методика САН (Методика и диагностика самочувствия, активности и настроения).</w:t>
      </w:r>
    </w:p>
    <w:p w:rsidR="00E83E98" w:rsidRDefault="004C389D">
      <w:pPr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Опросник состоит из 30 пар противоположных характеристик, по которым испытуемого просят оценить свое состояние. Каждая пара представ</w:t>
      </w:r>
      <w:r>
        <w:rPr>
          <w:rFonts w:ascii="Times New Roman" w:hAnsi="Times New Roman"/>
          <w:sz w:val="28"/>
          <w:szCs w:val="28"/>
        </w:rPr>
        <w:t xml:space="preserve">ляет собой шкалу, на которой испытуемый отмечает степень выраженности той или иной характеристики своего состояния. </w:t>
      </w:r>
    </w:p>
    <w:p w:rsidR="00E83E98" w:rsidRDefault="004C389D">
      <w:pPr>
        <w:pStyle w:val="ab"/>
        <w:ind w:left="720"/>
        <w:jc w:val="both"/>
        <w:rPr>
          <w:b/>
          <w:sz w:val="28"/>
          <w:szCs w:val="28"/>
        </w:rPr>
      </w:pPr>
      <w:r>
        <w:rPr>
          <w:rStyle w:val="a3"/>
          <w:b/>
          <w:sz w:val="28"/>
          <w:szCs w:val="28"/>
        </w:rPr>
        <w:t xml:space="preserve">Цель: </w:t>
      </w:r>
      <w:r>
        <w:rPr>
          <w:sz w:val="28"/>
          <w:szCs w:val="28"/>
        </w:rPr>
        <w:t>Экспресс-оценка самочувствия, активности и настроения</w:t>
      </w:r>
    </w:p>
    <w:p w:rsidR="00E83E98" w:rsidRDefault="004C389D">
      <w:pPr>
        <w:pStyle w:val="ab"/>
        <w:numPr>
          <w:ilvl w:val="0"/>
          <w:numId w:val="1"/>
        </w:numPr>
        <w:spacing w:before="100" w:beforeAutospacing="0" w:after="10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Анкета для оценки уровня школьной мотивации Н. Лускановой</w:t>
      </w:r>
    </w:p>
    <w:p w:rsidR="00E83E98" w:rsidRDefault="004C389D">
      <w:pPr>
        <w:ind w:firstLine="360"/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Данная анкета </w:t>
      </w:r>
      <w:r>
        <w:rPr>
          <w:rStyle w:val="c1"/>
          <w:rFonts w:ascii="Times New Roman" w:hAnsi="Times New Roman" w:cs="Times New Roman"/>
          <w:sz w:val="28"/>
          <w:szCs w:val="28"/>
        </w:rPr>
        <w:t>разработана Н. Г. Лускановой для изучения уровня учебной мотивации учащихся. В нее включено 10 вопросов, отражающих отношение детей к школе и обучению. Вопросы анкеты построены по закрытому типу и предполагают выбор одного из трех вариантов ответов.</w:t>
      </w: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E83E98" w:rsidRDefault="004C389D">
      <w:pPr>
        <w:ind w:firstLine="36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sz w:val="28"/>
          <w:szCs w:val="28"/>
        </w:rPr>
        <w:t>Цель: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Определить уровень мотивации.</w:t>
      </w:r>
    </w:p>
    <w:p w:rsidR="00E83E98" w:rsidRDefault="00E83E98">
      <w:pPr>
        <w:ind w:firstLine="360"/>
        <w:jc w:val="both"/>
        <w:rPr>
          <w:rStyle w:val="a3"/>
          <w:rFonts w:ascii="Times New Roman" w:hAnsi="Times New Roman"/>
        </w:rPr>
      </w:pPr>
    </w:p>
    <w:p w:rsidR="00E83E98" w:rsidRDefault="004C389D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цветовых выборов Люшера</w:t>
      </w:r>
    </w:p>
    <w:p w:rsidR="00E83E98" w:rsidRDefault="004C389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Цветовая диагностика Люшера</w:t>
      </w:r>
      <w:r>
        <w:rPr>
          <w:rFonts w:ascii="Times New Roman" w:hAnsi="Times New Roman" w:cs="Times New Roman"/>
          <w:sz w:val="28"/>
          <w:szCs w:val="28"/>
        </w:rPr>
        <w:t xml:space="preserve"> позволяет измерить психофизиологическое состояние человека, его стрессоустойчивость, активность и коммуникативные способности.</w:t>
      </w:r>
    </w:p>
    <w:p w:rsidR="00E83E98" w:rsidRDefault="004C389D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Выявить особенности эмоционального развития, наличие тревожности и агрессивности.</w:t>
      </w:r>
    </w:p>
    <w:p w:rsidR="00E83E98" w:rsidRDefault="00E83E98">
      <w:pPr>
        <w:ind w:firstLine="284"/>
        <w:jc w:val="both"/>
        <w:rPr>
          <w:rFonts w:hint="eastAsia"/>
          <w:sz w:val="28"/>
          <w:szCs w:val="28"/>
        </w:rPr>
      </w:pPr>
    </w:p>
    <w:p w:rsidR="00E83E98" w:rsidRDefault="004C389D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Указанный набор методик позволяет получить максимально объективную картину психологического профиля учащего</w:t>
      </w:r>
      <w:r w:rsidR="00D500CB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и с большой долей достоверности прогнозировать протекание </w:t>
      </w:r>
      <w:r>
        <w:rPr>
          <w:rFonts w:ascii="Times New Roman" w:hAnsi="Times New Roman"/>
          <w:sz w:val="28"/>
          <w:szCs w:val="28"/>
        </w:rPr>
        <w:t>процесса адаптации к новым условиям обучение и быта.</w:t>
      </w:r>
    </w:p>
    <w:p w:rsidR="00E83E98" w:rsidRDefault="004C389D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этой связи хочется настоятельно просить психологов учебных заведений направляющих учащихся для поступления в Чукотский окружной профильный </w:t>
      </w:r>
      <w:r>
        <w:rPr>
          <w:rFonts w:ascii="Times New Roman" w:hAnsi="Times New Roman"/>
          <w:sz w:val="28"/>
          <w:szCs w:val="28"/>
        </w:rPr>
        <w:lastRenderedPageBreak/>
        <w:t>лицей обязательно проводит</w:t>
      </w:r>
      <w:r w:rsidR="00D500CB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выше указанные методики психологиче</w:t>
      </w:r>
      <w:r>
        <w:rPr>
          <w:rFonts w:ascii="Times New Roman" w:hAnsi="Times New Roman"/>
          <w:sz w:val="28"/>
          <w:szCs w:val="28"/>
        </w:rPr>
        <w:t>ской диагности</w:t>
      </w:r>
      <w:r w:rsidR="00D500CB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 и направлять их результаты в лицей. </w:t>
      </w:r>
    </w:p>
    <w:p w:rsidR="00E83E98" w:rsidRDefault="004C389D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Такая совместная работа и преемственность, как в психодиагностике, так и в психокоррекции позволит не только максимально эффективно проводить набор учащихся в лицей, но и избегать ситуации глубокой психол</w:t>
      </w:r>
      <w:r>
        <w:rPr>
          <w:rFonts w:ascii="Times New Roman" w:hAnsi="Times New Roman"/>
          <w:sz w:val="28"/>
          <w:szCs w:val="28"/>
        </w:rPr>
        <w:t>огической травмы</w:t>
      </w:r>
      <w:r w:rsidR="00F44178">
        <w:rPr>
          <w:rFonts w:ascii="Times New Roman" w:hAnsi="Times New Roman"/>
          <w:sz w:val="28"/>
          <w:szCs w:val="28"/>
        </w:rPr>
        <w:t xml:space="preserve"> и личностного конфликта учащихся</w:t>
      </w:r>
      <w:r>
        <w:rPr>
          <w:rFonts w:ascii="Times New Roman" w:hAnsi="Times New Roman"/>
          <w:sz w:val="28"/>
          <w:szCs w:val="28"/>
        </w:rPr>
        <w:t xml:space="preserve"> связанных с неуспешным обучением и отчислением по дисциплинарным мотивам из лицея.</w:t>
      </w:r>
    </w:p>
    <w:sectPr w:rsidR="00E83E98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718D4"/>
    <w:multiLevelType w:val="multilevel"/>
    <w:tmpl w:val="6CE03E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C73AE"/>
    <w:multiLevelType w:val="multilevel"/>
    <w:tmpl w:val="571EA5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E83E98"/>
    <w:rsid w:val="001F06A5"/>
    <w:rsid w:val="004C389D"/>
    <w:rsid w:val="00D500CB"/>
    <w:rsid w:val="00E83E98"/>
    <w:rsid w:val="00F4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93CB5-A048-410C-8459-A1470523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D647D"/>
    <w:rPr>
      <w:i/>
      <w:iCs/>
    </w:rPr>
  </w:style>
  <w:style w:type="character" w:customStyle="1" w:styleId="style2">
    <w:name w:val="style2"/>
    <w:basedOn w:val="a0"/>
    <w:qFormat/>
    <w:rsid w:val="00C6586B"/>
  </w:style>
  <w:style w:type="character" w:styleId="a4">
    <w:name w:val="Strong"/>
    <w:basedOn w:val="a0"/>
    <w:uiPriority w:val="22"/>
    <w:qFormat/>
    <w:rsid w:val="005910C4"/>
    <w:rPr>
      <w:b/>
      <w:bCs/>
    </w:rPr>
  </w:style>
  <w:style w:type="character" w:customStyle="1" w:styleId="c1">
    <w:name w:val="c1"/>
    <w:basedOn w:val="a0"/>
    <w:qFormat/>
    <w:rsid w:val="005910C4"/>
  </w:style>
  <w:style w:type="character" w:customStyle="1" w:styleId="ListLabel1">
    <w:name w:val="ListLabel 1"/>
    <w:qFormat/>
    <w:rPr>
      <w:rFonts w:ascii="Times New Roman" w:hAnsi="Times New Roman"/>
      <w:b/>
      <w:sz w:val="28"/>
      <w:szCs w:val="2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List Paragraph"/>
    <w:basedOn w:val="a"/>
    <w:uiPriority w:val="34"/>
    <w:qFormat/>
    <w:rsid w:val="009D64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b">
    <w:name w:val="Normal (Web)"/>
    <w:basedOn w:val="a"/>
    <w:uiPriority w:val="99"/>
    <w:unhideWhenUsed/>
    <w:qFormat/>
    <w:rsid w:val="00C6586B"/>
    <w:pPr>
      <w:spacing w:beforeAutospacing="1" w:afterAutospacing="1"/>
    </w:pPr>
    <w:rPr>
      <w:rFonts w:ascii="Times New Roman" w:eastAsia="Times New Roman" w:hAnsi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vegelin</cp:lastModifiedBy>
  <cp:revision>7</cp:revision>
  <dcterms:created xsi:type="dcterms:W3CDTF">2017-04-10T09:10:00Z</dcterms:created>
  <dcterms:modified xsi:type="dcterms:W3CDTF">2017-04-21T00:29:00Z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