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AC6" w:rsidRPr="007521B4" w:rsidRDefault="00E65AC6" w:rsidP="00E65AC6">
      <w:pPr>
        <w:spacing w:after="0" w:line="240" w:lineRule="auto"/>
        <w:jc w:val="right"/>
        <w:rPr>
          <w:rFonts w:ascii="Times New Roman" w:hAnsi="Times New Roman" w:cs="Times New Roman"/>
          <w:b/>
          <w:sz w:val="28"/>
          <w:szCs w:val="28"/>
        </w:rPr>
      </w:pPr>
      <w:r w:rsidRPr="007521B4">
        <w:rPr>
          <w:rFonts w:ascii="Times New Roman" w:hAnsi="Times New Roman" w:cs="Times New Roman"/>
          <w:b/>
          <w:sz w:val="28"/>
          <w:szCs w:val="28"/>
        </w:rPr>
        <w:t>МБУДО «ДШИ» п. Чернышевский</w:t>
      </w:r>
    </w:p>
    <w:p w:rsidR="00E65AC6" w:rsidRPr="007521B4" w:rsidRDefault="00E65AC6" w:rsidP="00E65AC6">
      <w:pPr>
        <w:spacing w:after="0" w:line="240" w:lineRule="auto"/>
        <w:jc w:val="right"/>
        <w:rPr>
          <w:rFonts w:ascii="Times New Roman" w:hAnsi="Times New Roman" w:cs="Times New Roman"/>
          <w:b/>
          <w:sz w:val="28"/>
          <w:szCs w:val="28"/>
        </w:rPr>
      </w:pPr>
      <w:r w:rsidRPr="007521B4">
        <w:rPr>
          <w:rFonts w:ascii="Times New Roman" w:hAnsi="Times New Roman" w:cs="Times New Roman"/>
          <w:b/>
          <w:sz w:val="28"/>
          <w:szCs w:val="28"/>
        </w:rPr>
        <w:t>Респ. Саха(Якутия)</w:t>
      </w:r>
    </w:p>
    <w:p w:rsidR="00E65AC6" w:rsidRPr="007521B4" w:rsidRDefault="00E65AC6" w:rsidP="00E65AC6">
      <w:pPr>
        <w:spacing w:after="0" w:line="240" w:lineRule="auto"/>
        <w:jc w:val="right"/>
        <w:rPr>
          <w:rFonts w:ascii="Times New Roman" w:hAnsi="Times New Roman" w:cs="Times New Roman"/>
          <w:b/>
          <w:sz w:val="28"/>
          <w:szCs w:val="28"/>
        </w:rPr>
      </w:pPr>
      <w:r w:rsidRPr="007521B4">
        <w:rPr>
          <w:rFonts w:ascii="Times New Roman" w:hAnsi="Times New Roman" w:cs="Times New Roman"/>
          <w:b/>
          <w:sz w:val="28"/>
          <w:szCs w:val="28"/>
        </w:rPr>
        <w:t>Подготовила: преподаватель фортепиано</w:t>
      </w:r>
    </w:p>
    <w:p w:rsidR="00E65AC6" w:rsidRPr="007521B4" w:rsidRDefault="00E65AC6" w:rsidP="00E65AC6">
      <w:pPr>
        <w:spacing w:after="0" w:line="240" w:lineRule="auto"/>
        <w:jc w:val="right"/>
        <w:rPr>
          <w:rFonts w:ascii="Times New Roman" w:hAnsi="Times New Roman" w:cs="Times New Roman"/>
          <w:b/>
          <w:sz w:val="28"/>
          <w:szCs w:val="28"/>
        </w:rPr>
      </w:pPr>
      <w:r w:rsidRPr="007521B4">
        <w:rPr>
          <w:rFonts w:ascii="Times New Roman" w:hAnsi="Times New Roman" w:cs="Times New Roman"/>
          <w:b/>
          <w:sz w:val="28"/>
          <w:szCs w:val="28"/>
        </w:rPr>
        <w:t>Заирова А.И.</w:t>
      </w:r>
    </w:p>
    <w:p w:rsidR="00E65AC6" w:rsidRDefault="00E65AC6" w:rsidP="00BE3D4C">
      <w:pPr>
        <w:jc w:val="center"/>
        <w:rPr>
          <w:sz w:val="40"/>
          <w:szCs w:val="40"/>
        </w:rPr>
      </w:pPr>
    </w:p>
    <w:p w:rsidR="00E65AC6" w:rsidRDefault="00E65AC6" w:rsidP="00BE3D4C">
      <w:pPr>
        <w:jc w:val="center"/>
        <w:rPr>
          <w:sz w:val="40"/>
          <w:szCs w:val="40"/>
        </w:rPr>
      </w:pPr>
    </w:p>
    <w:p w:rsidR="00BE3D4C" w:rsidRDefault="00B11743" w:rsidP="00E65AC6">
      <w:pPr>
        <w:jc w:val="center"/>
        <w:rPr>
          <w:sz w:val="40"/>
          <w:szCs w:val="40"/>
        </w:rPr>
      </w:pPr>
      <w:r w:rsidRPr="00BE3D4C">
        <w:rPr>
          <w:sz w:val="40"/>
          <w:szCs w:val="40"/>
        </w:rPr>
        <w:t>Методическая разработка:</w:t>
      </w:r>
    </w:p>
    <w:p w:rsidR="00B11743" w:rsidRPr="00BE3D4C" w:rsidRDefault="00B11743" w:rsidP="00E65AC6">
      <w:pPr>
        <w:jc w:val="center"/>
        <w:rPr>
          <w:sz w:val="40"/>
          <w:szCs w:val="40"/>
        </w:rPr>
      </w:pPr>
      <w:r w:rsidRPr="00BE3D4C">
        <w:rPr>
          <w:sz w:val="40"/>
          <w:szCs w:val="40"/>
        </w:rPr>
        <w:t>Фортепианный дуэт</w:t>
      </w:r>
    </w:p>
    <w:p w:rsidR="00B337E6" w:rsidRPr="00E65AC6" w:rsidRDefault="00B337E6" w:rsidP="00E65AC6">
      <w:pPr>
        <w:jc w:val="center"/>
        <w:rPr>
          <w:b/>
        </w:rPr>
      </w:pPr>
      <w:r w:rsidRPr="00E65AC6">
        <w:rPr>
          <w:b/>
        </w:rPr>
        <w:t>П</w:t>
      </w:r>
      <w:r w:rsidR="002C7640" w:rsidRPr="00E65AC6">
        <w:rPr>
          <w:b/>
        </w:rPr>
        <w:t>ояснительная записка</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sz w:val="28"/>
          <w:szCs w:val="27"/>
          <w:lang w:eastAsia="ru-RU"/>
        </w:rPr>
      </w:pPr>
      <w:r w:rsidRPr="002C7640">
        <w:rPr>
          <w:rFonts w:ascii="Times New Roman" w:eastAsia="Times New Roman" w:hAnsi="Times New Roman" w:cs="Times New Roman"/>
          <w:sz w:val="28"/>
          <w:szCs w:val="27"/>
          <w:lang w:eastAsia="ru-RU"/>
        </w:rPr>
        <w:t>Данная программа предназначена для преподавания предмета «Фортепианный ансамбль». Программа рассчитана на 2 года обучения. Предмет рекомендован обучающимся, которые имеют подготовку и навыки игры на фортепиано.</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sz w:val="28"/>
          <w:szCs w:val="27"/>
          <w:lang w:eastAsia="ru-RU"/>
        </w:rPr>
      </w:pPr>
      <w:r w:rsidRPr="002C7640">
        <w:rPr>
          <w:rFonts w:ascii="Times New Roman" w:eastAsia="Times New Roman" w:hAnsi="Times New Roman" w:cs="Times New Roman"/>
          <w:sz w:val="28"/>
          <w:szCs w:val="27"/>
          <w:lang w:eastAsia="ru-RU"/>
        </w:rPr>
        <w:t>Цель программы – создание условий для формирования навыков совместной игры на фортепиано, что способствует формированию творческой личности и ее всестороннему развитию.</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sz w:val="28"/>
          <w:szCs w:val="27"/>
          <w:lang w:eastAsia="ru-RU"/>
        </w:rPr>
      </w:pPr>
      <w:r w:rsidRPr="002C7640">
        <w:rPr>
          <w:rFonts w:ascii="Times New Roman" w:eastAsia="Times New Roman" w:hAnsi="Times New Roman" w:cs="Times New Roman"/>
          <w:sz w:val="28"/>
          <w:szCs w:val="27"/>
          <w:lang w:eastAsia="ru-RU"/>
        </w:rPr>
        <w:t xml:space="preserve">Программа является одной из частей программы «Обучение музицированию на фортепиано». </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sz w:val="28"/>
          <w:szCs w:val="27"/>
          <w:lang w:eastAsia="ru-RU"/>
        </w:rPr>
      </w:pPr>
      <w:r w:rsidRPr="002C7640">
        <w:rPr>
          <w:rFonts w:ascii="Times New Roman" w:eastAsia="Times New Roman" w:hAnsi="Times New Roman" w:cs="Times New Roman"/>
          <w:sz w:val="28"/>
          <w:szCs w:val="27"/>
          <w:lang w:eastAsia="ru-RU"/>
        </w:rPr>
        <w:t xml:space="preserve">Данная программа способствует интеллектуальному развитию, развитию творческого потенциала, воспитывает навыки аккомпанемента, повышает </w:t>
      </w:r>
      <w:r w:rsidRPr="00B337E6">
        <w:rPr>
          <w:rFonts w:ascii="Times New Roman" w:eastAsia="Times New Roman" w:hAnsi="Times New Roman" w:cs="Times New Roman"/>
          <w:sz w:val="28"/>
          <w:szCs w:val="27"/>
          <w:lang w:eastAsia="ru-RU"/>
        </w:rPr>
        <w:t>уровень музыкально-исполнительского мастерства.</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Задачи программы:</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 приобрести навыки совместного исполнения</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 развитие специфических для музыканта особенностей (слух, память, ритм)</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 расширение музыкального кругозора</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 формирование музыкального вкуса</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 развитие слухового контроля</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t>Основная форма занятий: индивидуальные. 1 час в неделю.</w:t>
      </w:r>
    </w:p>
    <w:p w:rsidR="00B337E6" w:rsidRPr="002C7640" w:rsidRDefault="00B337E6" w:rsidP="002C7640">
      <w:pPr>
        <w:shd w:val="clear" w:color="auto" w:fill="FFFFFF"/>
        <w:spacing w:after="0" w:line="360" w:lineRule="auto"/>
        <w:ind w:firstLine="709"/>
        <w:jc w:val="both"/>
        <w:rPr>
          <w:rFonts w:ascii="Times New Roman" w:eastAsia="Times New Roman" w:hAnsi="Times New Roman" w:cs="Times New Roman"/>
          <w:bCs/>
          <w:sz w:val="28"/>
          <w:szCs w:val="27"/>
          <w:lang w:eastAsia="ru-RU"/>
        </w:rPr>
      </w:pPr>
      <w:r w:rsidRPr="002C7640">
        <w:rPr>
          <w:rFonts w:ascii="Times New Roman" w:eastAsia="Times New Roman" w:hAnsi="Times New Roman" w:cs="Times New Roman"/>
          <w:bCs/>
          <w:sz w:val="28"/>
          <w:szCs w:val="27"/>
          <w:lang w:eastAsia="ru-RU"/>
        </w:rPr>
        <w:lastRenderedPageBreak/>
        <w:t>Рекомендуемый возраст учеников: 8-12 лет.</w:t>
      </w:r>
    </w:p>
    <w:p w:rsidR="00B337E6" w:rsidRPr="002C7640" w:rsidRDefault="00B337E6" w:rsidP="002C7640">
      <w:pPr>
        <w:spacing w:after="0" w:line="360" w:lineRule="auto"/>
        <w:ind w:firstLine="709"/>
        <w:contextualSpacing/>
        <w:jc w:val="both"/>
        <w:rPr>
          <w:rFonts w:ascii="Times New Roman" w:hAnsi="Times New Roman" w:cs="Times New Roman"/>
          <w:sz w:val="28"/>
          <w:szCs w:val="28"/>
        </w:rPr>
      </w:pPr>
    </w:p>
    <w:p w:rsidR="00B337E6" w:rsidRPr="00E65AC6" w:rsidRDefault="00B337E6" w:rsidP="00E65AC6">
      <w:pPr>
        <w:rPr>
          <w:rFonts w:ascii="Times New Roman" w:hAnsi="Times New Roman" w:cs="Times New Roman"/>
          <w:sz w:val="28"/>
          <w:szCs w:val="28"/>
        </w:rPr>
      </w:pPr>
      <w:r w:rsidRPr="00B337E6">
        <w:t>Методические рекомендации</w:t>
      </w:r>
    </w:p>
    <w:p w:rsidR="00B11743" w:rsidRPr="00236108" w:rsidRDefault="00B11743" w:rsidP="00236108">
      <w:pPr>
        <w:spacing w:after="0" w:line="360" w:lineRule="auto"/>
        <w:ind w:firstLine="709"/>
        <w:contextualSpacing/>
        <w:jc w:val="both"/>
        <w:rPr>
          <w:rFonts w:ascii="Times New Roman" w:hAnsi="Times New Roman" w:cs="Times New Roman"/>
          <w:sz w:val="28"/>
          <w:szCs w:val="28"/>
        </w:rPr>
      </w:pPr>
      <w:r w:rsidRPr="00236108">
        <w:rPr>
          <w:rFonts w:ascii="Times New Roman" w:hAnsi="Times New Roman" w:cs="Times New Roman"/>
          <w:sz w:val="28"/>
          <w:szCs w:val="28"/>
        </w:rPr>
        <w:t>Фортепианный дуэт – он же – ансамбль двух пианистов – игра на фортепиано в четыре руки.</w:t>
      </w:r>
    </w:p>
    <w:p w:rsidR="00B11743" w:rsidRPr="00236108" w:rsidRDefault="00B11743" w:rsidP="00236108">
      <w:pPr>
        <w:spacing w:after="0" w:line="360" w:lineRule="auto"/>
        <w:ind w:firstLine="709"/>
        <w:contextualSpacing/>
        <w:jc w:val="both"/>
        <w:rPr>
          <w:rFonts w:ascii="Times New Roman" w:hAnsi="Times New Roman" w:cs="Times New Roman"/>
          <w:sz w:val="28"/>
          <w:szCs w:val="28"/>
        </w:rPr>
      </w:pPr>
      <w:r w:rsidRPr="00236108">
        <w:rPr>
          <w:rFonts w:ascii="Times New Roman" w:hAnsi="Times New Roman" w:cs="Times New Roman"/>
          <w:sz w:val="28"/>
          <w:szCs w:val="28"/>
        </w:rPr>
        <w:t xml:space="preserve">Данный жанр получил преимущество к 19му столетию, чему способствовало: </w:t>
      </w:r>
    </w:p>
    <w:p w:rsidR="00B11743" w:rsidRPr="00235C70" w:rsidRDefault="00B11743" w:rsidP="00235C70">
      <w:pPr>
        <w:pStyle w:val="a3"/>
        <w:numPr>
          <w:ilvl w:val="0"/>
          <w:numId w:val="3"/>
        </w:numPr>
        <w:spacing w:after="0" w:line="360" w:lineRule="auto"/>
        <w:ind w:left="0" w:firstLine="426"/>
        <w:jc w:val="both"/>
        <w:rPr>
          <w:rFonts w:ascii="Times New Roman" w:hAnsi="Times New Roman" w:cs="Times New Roman"/>
          <w:sz w:val="28"/>
          <w:szCs w:val="28"/>
        </w:rPr>
      </w:pPr>
      <w:r w:rsidRPr="00235C70">
        <w:rPr>
          <w:rFonts w:ascii="Times New Roman" w:hAnsi="Times New Roman" w:cs="Times New Roman"/>
          <w:sz w:val="28"/>
          <w:szCs w:val="28"/>
        </w:rPr>
        <w:t>Отсутствие клавишных инструментов с достаточным размером клавиатуры, чтобы разместить двух исполнителей</w:t>
      </w:r>
    </w:p>
    <w:p w:rsidR="00B11743" w:rsidRPr="00235C70" w:rsidRDefault="00B11743" w:rsidP="00235C70">
      <w:pPr>
        <w:pStyle w:val="a3"/>
        <w:numPr>
          <w:ilvl w:val="0"/>
          <w:numId w:val="3"/>
        </w:numPr>
        <w:spacing w:after="0" w:line="360" w:lineRule="auto"/>
        <w:ind w:left="0" w:firstLine="426"/>
        <w:jc w:val="both"/>
        <w:rPr>
          <w:rFonts w:ascii="Times New Roman" w:hAnsi="Times New Roman" w:cs="Times New Roman"/>
          <w:sz w:val="28"/>
          <w:szCs w:val="28"/>
        </w:rPr>
      </w:pPr>
      <w:r w:rsidRPr="00235C70">
        <w:rPr>
          <w:rFonts w:ascii="Times New Roman" w:hAnsi="Times New Roman" w:cs="Times New Roman"/>
          <w:sz w:val="28"/>
          <w:szCs w:val="28"/>
        </w:rPr>
        <w:t>Стили произведений 16-18 столетий не так и нуждались в более чем одном исполнителе, так как считались утонченными</w:t>
      </w:r>
    </w:p>
    <w:p w:rsidR="00B11743" w:rsidRPr="00235C70" w:rsidRDefault="00B11743" w:rsidP="00235C70">
      <w:pPr>
        <w:pStyle w:val="a3"/>
        <w:numPr>
          <w:ilvl w:val="0"/>
          <w:numId w:val="3"/>
        </w:numPr>
        <w:spacing w:after="0" w:line="360" w:lineRule="auto"/>
        <w:ind w:left="0" w:firstLine="426"/>
        <w:jc w:val="both"/>
        <w:rPr>
          <w:rFonts w:ascii="Times New Roman" w:hAnsi="Times New Roman" w:cs="Times New Roman"/>
          <w:sz w:val="28"/>
          <w:szCs w:val="28"/>
        </w:rPr>
      </w:pPr>
      <w:r w:rsidRPr="00235C70">
        <w:rPr>
          <w:rFonts w:ascii="Times New Roman" w:hAnsi="Times New Roman" w:cs="Times New Roman"/>
          <w:sz w:val="28"/>
          <w:szCs w:val="28"/>
        </w:rPr>
        <w:t>В добавление ко второму пункту, до 19 века множество произведений исполнялись импровизированно, что создавало бы некоторые сложности для исполнения двум людям</w:t>
      </w:r>
      <w:r w:rsidR="00235C70">
        <w:rPr>
          <w:rStyle w:val="af"/>
          <w:rFonts w:ascii="Times New Roman" w:hAnsi="Times New Roman" w:cs="Times New Roman"/>
          <w:sz w:val="28"/>
          <w:szCs w:val="28"/>
        </w:rPr>
        <w:footnoteReference w:id="1"/>
      </w:r>
    </w:p>
    <w:p w:rsidR="00B11743" w:rsidRPr="00235C70" w:rsidRDefault="00B11743" w:rsidP="00236108">
      <w:pPr>
        <w:spacing w:after="0" w:line="360" w:lineRule="auto"/>
        <w:ind w:firstLine="709"/>
        <w:contextualSpacing/>
        <w:jc w:val="both"/>
        <w:rPr>
          <w:rFonts w:ascii="Times New Roman" w:hAnsi="Times New Roman" w:cs="Times New Roman"/>
          <w:sz w:val="28"/>
          <w:szCs w:val="28"/>
          <w:vertAlign w:val="superscript"/>
        </w:rPr>
      </w:pPr>
      <w:r w:rsidRPr="00236108">
        <w:rPr>
          <w:rFonts w:ascii="Times New Roman" w:hAnsi="Times New Roman" w:cs="Times New Roman"/>
          <w:sz w:val="28"/>
          <w:szCs w:val="28"/>
        </w:rPr>
        <w:t xml:space="preserve">Интерес к данному жанру возник, когда появилось молоточковое фортепиано с расширенным диапазоном, которое имело способность постоянно увеличивать или уменьшать свою звучность, а также имело добавочный резонатор педали. Этот инструмент давал </w:t>
      </w:r>
      <w:r w:rsidR="005013DD" w:rsidRPr="00236108">
        <w:rPr>
          <w:rFonts w:ascii="Times New Roman" w:hAnsi="Times New Roman" w:cs="Times New Roman"/>
          <w:sz w:val="28"/>
          <w:szCs w:val="28"/>
        </w:rPr>
        <w:t>особые возможности для игры двух пианистов, при которой значительно возрастает полнота и сила звучания, раскрываются новые краски музыки, а новый гомофонный стиль того времени в этом нуждался.</w:t>
      </w:r>
      <w:r w:rsidR="00235C70">
        <w:rPr>
          <w:rStyle w:val="af"/>
          <w:rFonts w:ascii="Times New Roman" w:hAnsi="Times New Roman" w:cs="Times New Roman"/>
          <w:sz w:val="28"/>
          <w:szCs w:val="28"/>
        </w:rPr>
        <w:footnoteReference w:id="2"/>
      </w:r>
    </w:p>
    <w:p w:rsidR="005013DD" w:rsidRPr="00236108" w:rsidRDefault="005013DD" w:rsidP="00236108">
      <w:pPr>
        <w:spacing w:after="0" w:line="360" w:lineRule="auto"/>
        <w:ind w:firstLine="709"/>
        <w:contextualSpacing/>
        <w:jc w:val="both"/>
        <w:rPr>
          <w:rFonts w:ascii="Times New Roman" w:hAnsi="Times New Roman" w:cs="Times New Roman"/>
          <w:sz w:val="28"/>
          <w:szCs w:val="28"/>
        </w:rPr>
      </w:pPr>
      <w:r w:rsidRPr="00236108">
        <w:rPr>
          <w:rFonts w:ascii="Times New Roman" w:hAnsi="Times New Roman" w:cs="Times New Roman"/>
          <w:sz w:val="28"/>
          <w:szCs w:val="28"/>
        </w:rPr>
        <w:t xml:space="preserve">Популярность фортепианный дуэт получил и из-за его демократичности: игра в четыре руки позиционировалась как традиция домашнего музицирования и уже было неотделимо от фортепиано (а к тому времени этот инструмент стал распространенным, на нем играли в ансамблях, аккомпанировали песням и танцам). Первые произведения </w:t>
      </w:r>
      <w:r w:rsidRPr="00236108">
        <w:rPr>
          <w:rFonts w:ascii="Times New Roman" w:hAnsi="Times New Roman" w:cs="Times New Roman"/>
          <w:sz w:val="28"/>
          <w:szCs w:val="28"/>
        </w:rPr>
        <w:lastRenderedPageBreak/>
        <w:t>данного жанра</w:t>
      </w:r>
      <w:r w:rsidR="0085600E" w:rsidRPr="00236108">
        <w:rPr>
          <w:rFonts w:ascii="Times New Roman" w:hAnsi="Times New Roman" w:cs="Times New Roman"/>
          <w:sz w:val="28"/>
          <w:szCs w:val="28"/>
        </w:rPr>
        <w:t xml:space="preserve"> были рассчитаны на средний уровень владения инструментом, доступны многим любителям. </w:t>
      </w:r>
      <w:r w:rsidR="00235C70">
        <w:rPr>
          <w:rStyle w:val="af"/>
          <w:rFonts w:ascii="Times New Roman" w:hAnsi="Times New Roman" w:cs="Times New Roman"/>
          <w:sz w:val="28"/>
          <w:szCs w:val="28"/>
        </w:rPr>
        <w:footnoteReference w:id="3"/>
      </w:r>
    </w:p>
    <w:p w:rsidR="00B337E6" w:rsidRPr="00E65AC6" w:rsidRDefault="00B337E6" w:rsidP="00E65AC6">
      <w:pPr>
        <w:rPr>
          <w:rFonts w:ascii="Times New Roman" w:hAnsi="Times New Roman" w:cs="Times New Roman"/>
          <w:sz w:val="28"/>
          <w:szCs w:val="28"/>
        </w:rPr>
      </w:pPr>
      <w:r w:rsidRPr="002C7640">
        <w:rPr>
          <w:rFonts w:eastAsia="Times New Roman"/>
          <w:lang w:eastAsia="ru-RU"/>
        </w:rPr>
        <w:t>У</w:t>
      </w:r>
      <w:r w:rsidR="002C7640">
        <w:rPr>
          <w:rFonts w:eastAsia="Times New Roman"/>
          <w:lang w:eastAsia="ru-RU"/>
        </w:rPr>
        <w:t>чебная программа</w:t>
      </w:r>
    </w:p>
    <w:p w:rsidR="002C7640" w:rsidRPr="002C7640" w:rsidRDefault="002C7640" w:rsidP="002C7640">
      <w:pPr>
        <w:shd w:val="clear" w:color="auto" w:fill="FFFFFF"/>
        <w:spacing w:after="0" w:line="360" w:lineRule="auto"/>
        <w:ind w:firstLine="708"/>
        <w:jc w:val="both"/>
        <w:rPr>
          <w:rFonts w:ascii="Times New Roman" w:eastAsia="Times New Roman" w:hAnsi="Times New Roman" w:cs="Times New Roman"/>
          <w:color w:val="000000"/>
          <w:sz w:val="28"/>
          <w:szCs w:val="24"/>
          <w:lang w:eastAsia="ru-RU"/>
        </w:rPr>
      </w:pPr>
      <w:r w:rsidRPr="002C7640">
        <w:rPr>
          <w:rFonts w:ascii="Times New Roman" w:eastAsia="Times New Roman" w:hAnsi="Times New Roman" w:cs="Times New Roman"/>
          <w:color w:val="000000"/>
          <w:sz w:val="28"/>
          <w:szCs w:val="24"/>
          <w:lang w:eastAsia="ru-RU"/>
        </w:rPr>
        <w:t xml:space="preserve">Включает в себя два раздела (2 года обучения). 1 год – обучение исполнения на одном фортепиано в 4 руки. 2 год – обучение игры на 2 фортепиано в 4 руки. </w:t>
      </w:r>
    </w:p>
    <w:p w:rsidR="002C7640" w:rsidRPr="002C7640" w:rsidRDefault="002C7640" w:rsidP="002C7640">
      <w:pPr>
        <w:pStyle w:val="a3"/>
        <w:shd w:val="clear" w:color="auto" w:fill="FFFFFF"/>
        <w:spacing w:after="0" w:line="360" w:lineRule="auto"/>
        <w:ind w:left="709"/>
        <w:jc w:val="both"/>
        <w:rPr>
          <w:rFonts w:ascii="Times New Roman" w:eastAsia="Times New Roman" w:hAnsi="Times New Roman" w:cs="Times New Roman"/>
          <w:color w:val="000000"/>
          <w:sz w:val="28"/>
          <w:szCs w:val="24"/>
          <w:lang w:eastAsia="ru-RU"/>
        </w:rPr>
      </w:pPr>
      <w:r w:rsidRPr="002C7640">
        <w:rPr>
          <w:rFonts w:ascii="Times New Roman" w:eastAsia="Times New Roman" w:hAnsi="Times New Roman" w:cs="Times New Roman"/>
          <w:color w:val="000000"/>
          <w:sz w:val="28"/>
          <w:szCs w:val="24"/>
          <w:lang w:eastAsia="ru-RU"/>
        </w:rPr>
        <w:t>Занятия – 1 час в неделю, индивидуальные.</w:t>
      </w:r>
    </w:p>
    <w:p w:rsidR="003B1BC1" w:rsidRPr="002C7640" w:rsidRDefault="003B1BC1" w:rsidP="00FE78DD">
      <w:pPr>
        <w:pStyle w:val="1"/>
        <w:jc w:val="center"/>
        <w:rPr>
          <w:rFonts w:eastAsia="Times New Roman"/>
          <w:color w:val="auto"/>
          <w:lang w:eastAsia="ru-RU"/>
        </w:rPr>
      </w:pPr>
      <w:r w:rsidRPr="002C7640">
        <w:rPr>
          <w:rFonts w:eastAsia="Times New Roman"/>
          <w:color w:val="auto"/>
          <w:lang w:eastAsia="ru-RU"/>
        </w:rPr>
        <w:t>Разделы начального обучения</w:t>
      </w:r>
      <w:r w:rsidR="00B337E6" w:rsidRPr="002C7640">
        <w:rPr>
          <w:rFonts w:eastAsia="Times New Roman"/>
          <w:color w:val="auto"/>
          <w:lang w:eastAsia="ru-RU"/>
        </w:rPr>
        <w:t xml:space="preserve"> (1 год обучения)</w:t>
      </w:r>
      <w:r w:rsidRPr="002C7640">
        <w:rPr>
          <w:rFonts w:eastAsia="Times New Roman"/>
          <w:color w:val="auto"/>
          <w:lang w:eastAsia="ru-RU"/>
        </w:rPr>
        <w:t>:</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Особенность посадки и педализации (исполнение на одном фортепиано)</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Достижение синхронности при взятии и снятии звука</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Равновесие звучания в удвоениях и аккордах, которые разделены между исполнителями</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Согласование звукоизвлечения</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Передача ведущей игры от одного исполнителя к другому</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Соразмерность в игре исполнителей</w:t>
      </w:r>
    </w:p>
    <w:p w:rsidR="003B1BC1" w:rsidRPr="00CE3345" w:rsidRDefault="003B1BC1" w:rsidP="00BB4EF6">
      <w:pPr>
        <w:pStyle w:val="a3"/>
        <w:numPr>
          <w:ilvl w:val="0"/>
          <w:numId w:val="5"/>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Соблюдение ритмичности</w:t>
      </w:r>
    </w:p>
    <w:p w:rsidR="003B1BC1" w:rsidRPr="002C7640" w:rsidRDefault="003B1BC1" w:rsidP="00FE78DD">
      <w:pPr>
        <w:pStyle w:val="1"/>
        <w:jc w:val="center"/>
        <w:rPr>
          <w:rFonts w:eastAsia="Times New Roman"/>
          <w:color w:val="auto"/>
          <w:lang w:eastAsia="ru-RU"/>
        </w:rPr>
      </w:pPr>
      <w:r w:rsidRPr="002C7640">
        <w:rPr>
          <w:rFonts w:eastAsia="Times New Roman"/>
          <w:color w:val="auto"/>
          <w:lang w:eastAsia="ru-RU"/>
        </w:rPr>
        <w:t>Обучение следующего (</w:t>
      </w:r>
      <w:r w:rsidR="00B337E6" w:rsidRPr="002C7640">
        <w:rPr>
          <w:rFonts w:eastAsia="Times New Roman"/>
          <w:color w:val="auto"/>
          <w:lang w:eastAsia="ru-RU"/>
        </w:rPr>
        <w:t>2 год обучения</w:t>
      </w:r>
      <w:r w:rsidRPr="002C7640">
        <w:rPr>
          <w:rFonts w:eastAsia="Times New Roman"/>
          <w:color w:val="auto"/>
          <w:lang w:eastAsia="ru-RU"/>
        </w:rPr>
        <w:t>):</w:t>
      </w:r>
    </w:p>
    <w:p w:rsidR="003B1BC1" w:rsidRPr="00CE3345" w:rsidRDefault="003B1BC1" w:rsidP="00BB4EF6">
      <w:pPr>
        <w:pStyle w:val="a3"/>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Преодоление полиритмии</w:t>
      </w:r>
    </w:p>
    <w:p w:rsidR="003B1BC1" w:rsidRPr="00CE3345" w:rsidRDefault="003B1BC1" w:rsidP="00BB4EF6">
      <w:pPr>
        <w:pStyle w:val="a3"/>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 xml:space="preserve">Использование особых возможностей игры </w:t>
      </w:r>
      <w:r w:rsidR="002C7640">
        <w:rPr>
          <w:rFonts w:ascii="Times New Roman" w:eastAsia="Times New Roman" w:hAnsi="Times New Roman" w:cs="Times New Roman"/>
          <w:color w:val="000000"/>
          <w:sz w:val="28"/>
          <w:szCs w:val="24"/>
          <w:lang w:eastAsia="ru-RU"/>
        </w:rPr>
        <w:t>на двух фортепиано</w:t>
      </w:r>
    </w:p>
    <w:p w:rsidR="003B1BC1" w:rsidRDefault="003B1BC1" w:rsidP="00BB4EF6">
      <w:pPr>
        <w:pStyle w:val="a3"/>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Педализация на двух фортепиано</w:t>
      </w:r>
    </w:p>
    <w:p w:rsidR="002C7640" w:rsidRDefault="002C7640" w:rsidP="00BB4EF6">
      <w:pPr>
        <w:pStyle w:val="a3"/>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Согласование звукоизвлечения</w:t>
      </w:r>
    </w:p>
    <w:p w:rsidR="002C7640" w:rsidRPr="00CE3345" w:rsidRDefault="002C7640" w:rsidP="00BB4EF6">
      <w:pPr>
        <w:pStyle w:val="a3"/>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Соблюдение ритмичности</w:t>
      </w:r>
    </w:p>
    <w:p w:rsidR="002C7640" w:rsidRDefault="002C7640">
      <w:pPr>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br w:type="page"/>
      </w:r>
    </w:p>
    <w:p w:rsidR="002C7640" w:rsidRPr="002C7640" w:rsidRDefault="002C7640" w:rsidP="002C7640">
      <w:pPr>
        <w:pStyle w:val="1"/>
        <w:jc w:val="center"/>
        <w:rPr>
          <w:rFonts w:eastAsia="Times New Roman"/>
          <w:color w:val="auto"/>
          <w:sz w:val="32"/>
          <w:lang w:eastAsia="ru-RU"/>
        </w:rPr>
      </w:pPr>
      <w:r w:rsidRPr="002C7640">
        <w:rPr>
          <w:rFonts w:eastAsia="Times New Roman"/>
          <w:color w:val="auto"/>
          <w:sz w:val="32"/>
          <w:lang w:eastAsia="ru-RU"/>
        </w:rPr>
        <w:lastRenderedPageBreak/>
        <w:t>Методика преподавания</w:t>
      </w:r>
    </w:p>
    <w:p w:rsidR="00BB4EF6" w:rsidRP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BB4EF6">
        <w:rPr>
          <w:rFonts w:ascii="Times New Roman" w:eastAsia="Times New Roman" w:hAnsi="Times New Roman" w:cs="Times New Roman"/>
          <w:color w:val="000000"/>
          <w:sz w:val="28"/>
          <w:szCs w:val="24"/>
          <w:lang w:eastAsia="ru-RU"/>
        </w:rPr>
        <w:t>Воспитываемое с детства слуховое внимание позволяет легко освоить общие принципы игры в ансамбле:</w:t>
      </w:r>
    </w:p>
    <w:p w:rsidR="00BB4EF6" w:rsidRP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BB4EF6">
        <w:rPr>
          <w:rFonts w:ascii="Times New Roman" w:eastAsia="Times New Roman" w:hAnsi="Times New Roman" w:cs="Times New Roman"/>
          <w:color w:val="000000"/>
          <w:sz w:val="28"/>
          <w:szCs w:val="24"/>
          <w:lang w:eastAsia="ru-RU"/>
        </w:rPr>
        <w:t>-восприятие и реализация партитурной записи;</w:t>
      </w:r>
    </w:p>
    <w:p w:rsidR="00BB4EF6" w:rsidRP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BB4EF6">
        <w:rPr>
          <w:rFonts w:ascii="Times New Roman" w:eastAsia="Times New Roman" w:hAnsi="Times New Roman" w:cs="Times New Roman"/>
          <w:color w:val="000000"/>
          <w:sz w:val="28"/>
          <w:szCs w:val="24"/>
          <w:lang w:eastAsia="ru-RU"/>
        </w:rPr>
        <w:t>-ритмическая организация и rubato;</w:t>
      </w:r>
    </w:p>
    <w:p w:rsidR="00BB4EF6" w:rsidRP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BB4EF6">
        <w:rPr>
          <w:rFonts w:ascii="Times New Roman" w:eastAsia="Times New Roman" w:hAnsi="Times New Roman" w:cs="Times New Roman"/>
          <w:color w:val="000000"/>
          <w:sz w:val="28"/>
          <w:szCs w:val="24"/>
          <w:lang w:eastAsia="ru-RU"/>
        </w:rPr>
        <w:t>-динамическое и тембровое распределение звучности;</w:t>
      </w:r>
    </w:p>
    <w:p w:rsidR="00BB4EF6" w:rsidRP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BB4EF6">
        <w:rPr>
          <w:rFonts w:ascii="Times New Roman" w:eastAsia="Times New Roman" w:hAnsi="Times New Roman" w:cs="Times New Roman"/>
          <w:color w:val="000000"/>
          <w:sz w:val="28"/>
          <w:szCs w:val="24"/>
          <w:lang w:eastAsia="ru-RU"/>
        </w:rPr>
        <w:t>-общее дыхание и т.д.</w:t>
      </w:r>
    </w:p>
    <w:p w:rsidR="003B1BC1" w:rsidRPr="00CE3345" w:rsidRDefault="003B1BC1"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При игре в 4 руки за одним фортепиано различие уже начинается с посадки исполнителей. Это происходит из-за того, что каждый из них занимает только половину клавиатуры. Партнеры должны уметь делить клавиатуру, держать локти, не мешая друг другу, особенно это важно при сближающемся или перекрещивающемся голосоведении.</w:t>
      </w:r>
    </w:p>
    <w:p w:rsidR="003B1BC1" w:rsidRPr="00CE3345" w:rsidRDefault="006E1B0B"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Часто ученики не знают, кто из них должен педализировать. Необходимо объяснить, что педализирует исполнитель второй партии, потому что обычно она служит основой мелодии. Однако, необходимо следить за партией соседнего исполнителя, слушать своего товарища, учитывать его интересы в исполнении. Умение слушать не только то, что играешь сам, но и то, что играет партнер – то есть общее звучание – основа совместного исполнения. Отсутствие умения услышать общее звучание часто видно уже на позе пианиста – он утыкается в клавиатуру, внимательно следит за движениями своих пальцев, склоняет полностью корпус. Такому ученику полезно предложить только педализировать во время исполнения другим пианистом партии. Сразу же становится заметно, насколько непривычно, требует внимания и навыка данное действие. Иногда помогает поменять партнеров местами.</w:t>
      </w:r>
    </w:p>
    <w:p w:rsidR="003B1BC1" w:rsidRPr="00CE3345" w:rsidRDefault="006E1B0B"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 xml:space="preserve">Часто непрерывность исполнения нарушается вследствие отсутствия у исполнителей навыков переворачивания страниц, отсчёта длительности пауз. Ученики должны заранее договориться, кто из партнеров, в зависимости от занятости рук, </w:t>
      </w:r>
      <w:r w:rsidR="008A1CAC">
        <w:rPr>
          <w:rFonts w:ascii="Times New Roman" w:eastAsia="Times New Roman" w:hAnsi="Times New Roman" w:cs="Times New Roman"/>
          <w:color w:val="000000"/>
          <w:sz w:val="28"/>
          <w:szCs w:val="24"/>
          <w:lang w:eastAsia="ru-RU"/>
        </w:rPr>
        <w:t>перевернет страницу. А в случае</w:t>
      </w:r>
      <w:r w:rsidRPr="00CE3345">
        <w:rPr>
          <w:rFonts w:ascii="Times New Roman" w:eastAsia="Times New Roman" w:hAnsi="Times New Roman" w:cs="Times New Roman"/>
          <w:color w:val="000000"/>
          <w:sz w:val="28"/>
          <w:szCs w:val="24"/>
          <w:lang w:eastAsia="ru-RU"/>
        </w:rPr>
        <w:t xml:space="preserve">, если свободных рук не </w:t>
      </w:r>
      <w:r w:rsidRPr="00CE3345">
        <w:rPr>
          <w:rFonts w:ascii="Times New Roman" w:eastAsia="Times New Roman" w:hAnsi="Times New Roman" w:cs="Times New Roman"/>
          <w:color w:val="000000"/>
          <w:sz w:val="28"/>
          <w:szCs w:val="24"/>
          <w:lang w:eastAsia="ru-RU"/>
        </w:rPr>
        <w:lastRenderedPageBreak/>
        <w:t>окажется – ученики должны определиться какой пропуск в нотном тексте будет менее значим.</w:t>
      </w:r>
    </w:p>
    <w:p w:rsidR="006E1B0B" w:rsidRPr="00CE3345" w:rsidRDefault="006E1B0B"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 xml:space="preserve">У пианистов нет хорошо отточенного навыка отсчета длинных пауз. Именно поэтому необходимо объяснить, что фиксировать каждый такт паузы </w:t>
      </w:r>
      <w:r w:rsidR="00CE3345" w:rsidRPr="00CE3345">
        <w:rPr>
          <w:rFonts w:ascii="Times New Roman" w:eastAsia="Times New Roman" w:hAnsi="Times New Roman" w:cs="Times New Roman"/>
          <w:color w:val="000000"/>
          <w:sz w:val="28"/>
          <w:szCs w:val="24"/>
          <w:lang w:eastAsia="ru-RU"/>
        </w:rPr>
        <w:t>придётся</w:t>
      </w:r>
      <w:r w:rsidRPr="00CE3345">
        <w:rPr>
          <w:rFonts w:ascii="Times New Roman" w:eastAsia="Times New Roman" w:hAnsi="Times New Roman" w:cs="Times New Roman"/>
          <w:color w:val="000000"/>
          <w:sz w:val="28"/>
          <w:szCs w:val="24"/>
          <w:lang w:eastAsia="ru-RU"/>
        </w:rPr>
        <w:t xml:space="preserve"> только при знакомстве с нотным текстом. В перспективе можно увеличить отсчет – отмечать 4-х или 8-ми такты. </w:t>
      </w:r>
      <w:r w:rsidR="00CE3345" w:rsidRPr="00CE3345">
        <w:rPr>
          <w:rFonts w:ascii="Times New Roman" w:eastAsia="Times New Roman" w:hAnsi="Times New Roman" w:cs="Times New Roman"/>
          <w:color w:val="000000"/>
          <w:sz w:val="28"/>
          <w:szCs w:val="24"/>
          <w:lang w:eastAsia="ru-RU"/>
        </w:rPr>
        <w:t>Перспективно также – проиграть партию партнера (для снятия ненужного напряжения).</w:t>
      </w:r>
    </w:p>
    <w:p w:rsidR="00CE3345" w:rsidRPr="00CE3345" w:rsidRDefault="00CE3345"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Очень часто кажется, что просто – начать играть вместе. Но, синхронно и точно взять два звука – это не простое занятие, требует тренировки и как минимум, взаимо</w:t>
      </w:r>
      <w:r w:rsidR="002C7640">
        <w:rPr>
          <w:rFonts w:ascii="Times New Roman" w:eastAsia="Times New Roman" w:hAnsi="Times New Roman" w:cs="Times New Roman"/>
          <w:color w:val="000000"/>
          <w:sz w:val="28"/>
          <w:szCs w:val="24"/>
          <w:lang w:eastAsia="ru-RU"/>
        </w:rPr>
        <w:t>по</w:t>
      </w:r>
      <w:r w:rsidRPr="00CE3345">
        <w:rPr>
          <w:rFonts w:ascii="Times New Roman" w:eastAsia="Times New Roman" w:hAnsi="Times New Roman" w:cs="Times New Roman"/>
          <w:color w:val="000000"/>
          <w:sz w:val="28"/>
          <w:szCs w:val="24"/>
          <w:lang w:eastAsia="ru-RU"/>
        </w:rPr>
        <w:t xml:space="preserve">нимания. Необходимо объяснить, чем </w:t>
      </w:r>
      <w:r w:rsidRPr="003B1BC1">
        <w:rPr>
          <w:rFonts w:ascii="Times New Roman" w:eastAsia="Times New Roman" w:hAnsi="Times New Roman" w:cs="Times New Roman"/>
          <w:color w:val="000000"/>
          <w:sz w:val="28"/>
          <w:szCs w:val="24"/>
          <w:lang w:eastAsia="ru-RU"/>
        </w:rPr>
        <w:t>технически обусловлен прием дирижерского замаха ауфтакта, и как он может быть применен в данном случае пианистом.</w:t>
      </w:r>
    </w:p>
    <w:p w:rsidR="00CE3345" w:rsidRPr="00CE3345" w:rsidRDefault="00CE3345"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Во время исполнения – легким движением кисти, кивком головы, глазами можно общаться друг с другом.</w:t>
      </w:r>
    </w:p>
    <w:p w:rsidR="00CE3345" w:rsidRPr="00CE3345" w:rsidRDefault="00CE3345" w:rsidP="00CE3345">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sidRPr="00CE3345">
        <w:rPr>
          <w:rFonts w:ascii="Times New Roman" w:eastAsia="Times New Roman" w:hAnsi="Times New Roman" w:cs="Times New Roman"/>
          <w:color w:val="000000"/>
          <w:sz w:val="28"/>
          <w:szCs w:val="24"/>
          <w:lang w:eastAsia="ru-RU"/>
        </w:rPr>
        <w:t>Также полезно советовать начать одновременно с этим жестом исполнителям взять дыхание, что делает начало исполнения естественным. Не имеет значения кто из партнеров будет задавать такт – это должен уметь делать каждый. Необходимо очень строго отмечать даже малейшую неточность при несовпадении звуков. Но этим умением редко кому сразу удается овладеть. Важно так же обратить внимание, что такое же значение, как синхроннное начало, имеет и синхронное окончание.</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Самый распространенный недостаток исполнения – динамическое однообразие – то есть – все играется по существу. Важно добиться представления о звуковых градациях. Партнеры должны договориться о том, какой будет характер звучания, в каком динамическом звучании будет пьеса еще до начала игры.</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Также, заранее определяется темп. Понимание и чувство темпа обоими партнерами – также одно из условий ансамбля. Исполнители должны одинаково чувствовать темп. Если </w:t>
      </w:r>
      <w:r w:rsidR="002C7640">
        <w:rPr>
          <w:rFonts w:ascii="Times New Roman" w:eastAsia="Times New Roman" w:hAnsi="Times New Roman" w:cs="Times New Roman"/>
          <w:color w:val="000000"/>
          <w:sz w:val="28"/>
          <w:szCs w:val="24"/>
          <w:lang w:eastAsia="ru-RU"/>
        </w:rPr>
        <w:t>партнёры</w:t>
      </w:r>
      <w:r>
        <w:rPr>
          <w:rFonts w:ascii="Times New Roman" w:eastAsia="Times New Roman" w:hAnsi="Times New Roman" w:cs="Times New Roman"/>
          <w:color w:val="000000"/>
          <w:sz w:val="28"/>
          <w:szCs w:val="24"/>
          <w:lang w:eastAsia="ru-RU"/>
        </w:rPr>
        <w:t xml:space="preserve"> не</w:t>
      </w:r>
      <w:bookmarkStart w:id="0" w:name="_GoBack"/>
      <w:bookmarkEnd w:id="0"/>
      <w:r>
        <w:rPr>
          <w:rFonts w:ascii="Times New Roman" w:eastAsia="Times New Roman" w:hAnsi="Times New Roman" w:cs="Times New Roman"/>
          <w:color w:val="000000"/>
          <w:sz w:val="28"/>
          <w:szCs w:val="24"/>
          <w:lang w:eastAsia="ru-RU"/>
        </w:rPr>
        <w:t xml:space="preserve"> согласны – им следует проиграть пьесу дважды – в соответствии с пожеланиями каждого. </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lastRenderedPageBreak/>
        <w:t>Также, в ансамбле важен ритм. Требуется уверенный, безупречный ритм, а также – коллективный. Частые ошибки – отсутствие четкости ритма и его неустойчивость. На первых этапах занятий уже необходимо донести до исполнителей что ритм должен быть не схематичным, а выразительным.</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Говоря о репертуаре, его можно разделить на специально созданные оригинальные сочинения и переложения. </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Из  сочинений Моцарта, Шутберта, Шумана, Равеля можно выбрать репертуар для игры на одном фортепиано.</w:t>
      </w:r>
    </w:p>
    <w:p w:rsidR="00BB4EF6"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Для двух фортепиано: из произведений Баха, Листа, Грига, Шопана, Шостаковича.</w:t>
      </w:r>
    </w:p>
    <w:p w:rsidR="00BB4EF6" w:rsidRPr="00CE3345" w:rsidRDefault="00BB4EF6" w:rsidP="00BB4EF6">
      <w:pPr>
        <w:shd w:val="clear" w:color="auto" w:fill="FFFFFF"/>
        <w:spacing w:after="0" w:line="360" w:lineRule="auto"/>
        <w:ind w:firstLine="709"/>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В процессе обучения игра за одним и за двумя фортепиано используются одинаково успешно. </w:t>
      </w:r>
    </w:p>
    <w:p w:rsidR="002C7640" w:rsidRDefault="002C7640">
      <w:pPr>
        <w:rPr>
          <w:rFonts w:asciiTheme="majorHAnsi" w:eastAsia="Times New Roman" w:hAnsiTheme="majorHAnsi" w:cstheme="majorBidi"/>
          <w:b/>
          <w:bCs/>
          <w:color w:val="365F91" w:themeColor="accent1" w:themeShade="BF"/>
          <w:sz w:val="28"/>
          <w:szCs w:val="28"/>
          <w:lang w:eastAsia="ru-RU"/>
        </w:rPr>
      </w:pPr>
      <w:r>
        <w:rPr>
          <w:rFonts w:eastAsia="Times New Roman"/>
          <w:lang w:eastAsia="ru-RU"/>
        </w:rPr>
        <w:br w:type="page"/>
      </w:r>
    </w:p>
    <w:p w:rsidR="00BB4EF6" w:rsidRPr="002C7640" w:rsidRDefault="00BB4EF6" w:rsidP="00FE78DD">
      <w:pPr>
        <w:pStyle w:val="1"/>
        <w:jc w:val="center"/>
        <w:rPr>
          <w:rFonts w:eastAsia="Times New Roman"/>
          <w:color w:val="auto"/>
          <w:lang w:eastAsia="ru-RU"/>
        </w:rPr>
      </w:pPr>
      <w:r w:rsidRPr="002C7640">
        <w:rPr>
          <w:rFonts w:eastAsia="Times New Roman"/>
          <w:color w:val="auto"/>
          <w:lang w:eastAsia="ru-RU"/>
        </w:rPr>
        <w:lastRenderedPageBreak/>
        <w:t>Примерный репертуар для ансамбля</w:t>
      </w:r>
    </w:p>
    <w:p w:rsidR="002C7640" w:rsidRDefault="002C7640" w:rsidP="00FE78DD">
      <w:pPr>
        <w:shd w:val="clear" w:color="auto" w:fill="FFFFFF"/>
        <w:spacing w:after="0" w:line="360" w:lineRule="auto"/>
        <w:contextualSpacing/>
        <w:jc w:val="center"/>
        <w:rPr>
          <w:rFonts w:ascii="Times New Roman" w:eastAsia="Times New Roman" w:hAnsi="Times New Roman" w:cs="Times New Roman"/>
          <w:b/>
          <w:color w:val="000000"/>
          <w:sz w:val="28"/>
          <w:szCs w:val="28"/>
          <w:lang w:eastAsia="ru-RU"/>
        </w:rPr>
      </w:pPr>
    </w:p>
    <w:p w:rsidR="00BB4EF6" w:rsidRPr="00BB4EF6" w:rsidRDefault="00BB4EF6" w:rsidP="00FE78DD">
      <w:pPr>
        <w:shd w:val="clear" w:color="auto" w:fill="FFFFFF"/>
        <w:spacing w:after="0" w:line="360" w:lineRule="auto"/>
        <w:contextualSpacing/>
        <w:jc w:val="center"/>
        <w:rPr>
          <w:rFonts w:ascii="Times New Roman" w:eastAsia="Times New Roman" w:hAnsi="Times New Roman" w:cs="Times New Roman"/>
          <w:b/>
          <w:color w:val="000000"/>
          <w:sz w:val="28"/>
          <w:szCs w:val="28"/>
          <w:lang w:eastAsia="ru-RU"/>
        </w:rPr>
      </w:pPr>
      <w:r w:rsidRPr="00BB4EF6">
        <w:rPr>
          <w:rFonts w:ascii="Times New Roman" w:eastAsia="Times New Roman" w:hAnsi="Times New Roman" w:cs="Times New Roman"/>
          <w:b/>
          <w:color w:val="000000"/>
          <w:sz w:val="28"/>
          <w:szCs w:val="28"/>
          <w:lang w:eastAsia="ru-RU"/>
        </w:rPr>
        <w:t xml:space="preserve">1 </w:t>
      </w:r>
      <w:r w:rsidR="002C7640">
        <w:rPr>
          <w:rFonts w:ascii="Times New Roman" w:eastAsia="Times New Roman" w:hAnsi="Times New Roman" w:cs="Times New Roman"/>
          <w:b/>
          <w:color w:val="000000"/>
          <w:sz w:val="28"/>
          <w:szCs w:val="28"/>
          <w:lang w:eastAsia="ru-RU"/>
        </w:rPr>
        <w:t>год</w:t>
      </w:r>
    </w:p>
    <w:p w:rsidR="00BB4EF6" w:rsidRPr="00FE78DD" w:rsidRDefault="00BB4EF6" w:rsidP="00FE78DD">
      <w:pPr>
        <w:pStyle w:val="a3"/>
        <w:numPr>
          <w:ilvl w:val="0"/>
          <w:numId w:val="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Песни народные в ансамблевом изложении (например, Во поле березка, Калинка)</w:t>
      </w:r>
    </w:p>
    <w:p w:rsidR="00BB4EF6" w:rsidRPr="00FE78DD" w:rsidRDefault="00BB4EF6" w:rsidP="00FE78DD">
      <w:pPr>
        <w:pStyle w:val="a3"/>
        <w:numPr>
          <w:ilvl w:val="0"/>
          <w:numId w:val="7"/>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Известные песни для детей в ансамблевом изложении (Пусть бегут, Чебурашка)</w:t>
      </w:r>
    </w:p>
    <w:p w:rsidR="00BB4EF6" w:rsidRPr="00FE78DD" w:rsidRDefault="00BB4EF6"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 xml:space="preserve">Песни </w:t>
      </w:r>
      <w:r w:rsidR="00FE78DD" w:rsidRPr="00FE78DD">
        <w:rPr>
          <w:rFonts w:ascii="Times New Roman" w:eastAsia="Times New Roman" w:hAnsi="Times New Roman" w:cs="Times New Roman"/>
          <w:color w:val="000000"/>
          <w:sz w:val="28"/>
          <w:szCs w:val="28"/>
          <w:lang w:eastAsia="ru-RU"/>
        </w:rPr>
        <w:t xml:space="preserve">из мультфильмов для детей </w:t>
      </w:r>
    </w:p>
    <w:p w:rsidR="00BB4EF6" w:rsidRPr="00FE78DD" w:rsidRDefault="00BB4EF6"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Отрывки из известной музыкальной классики (</w:t>
      </w:r>
      <w:r w:rsidR="00FE78DD" w:rsidRPr="00FE78DD">
        <w:rPr>
          <w:rFonts w:ascii="Times New Roman" w:eastAsia="Times New Roman" w:hAnsi="Times New Roman" w:cs="Times New Roman"/>
          <w:color w:val="000000"/>
          <w:sz w:val="28"/>
          <w:szCs w:val="28"/>
          <w:lang w:eastAsia="ru-RU"/>
        </w:rPr>
        <w:t xml:space="preserve">симфонии Моцарта и др.) </w:t>
      </w:r>
    </w:p>
    <w:p w:rsidR="00BB4EF6" w:rsidRPr="00FE78DD" w:rsidRDefault="00BB4EF6"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И.Беркович «Фортепианные ансамбли»</w:t>
      </w:r>
    </w:p>
    <w:p w:rsidR="00BB4EF6" w:rsidRPr="00FE78DD" w:rsidRDefault="00BB4EF6"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А.Смелков «Балет»</w:t>
      </w:r>
    </w:p>
    <w:p w:rsidR="00BB4EF6" w:rsidRPr="00FE78DD" w:rsidRDefault="00BB4EF6"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Ф.Шуберт «Вальсы»</w:t>
      </w:r>
    </w:p>
    <w:p w:rsidR="00BB4EF6" w:rsidRPr="00FE78DD" w:rsidRDefault="00FE78DD" w:rsidP="00FE78DD">
      <w:pPr>
        <w:pStyle w:val="a3"/>
        <w:numPr>
          <w:ilvl w:val="0"/>
          <w:numId w:val="8"/>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М.Глинка «Экосез»</w:t>
      </w:r>
    </w:p>
    <w:p w:rsidR="00BB4EF6" w:rsidRPr="00FE78DD" w:rsidRDefault="00BB4EF6" w:rsidP="00FE78DD">
      <w:pPr>
        <w:pStyle w:val="a3"/>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Ж.Металлиди «Марш Буратино» «Золотой ключик» и др.</w:t>
      </w:r>
    </w:p>
    <w:p w:rsidR="00BB4EF6" w:rsidRPr="00FE78DD" w:rsidRDefault="00BB4EF6" w:rsidP="00FE78DD">
      <w:pPr>
        <w:pStyle w:val="a3"/>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Г.Свиридов «Романс», «Вальс»</w:t>
      </w:r>
    </w:p>
    <w:p w:rsidR="00BB4EF6" w:rsidRPr="00FE78DD" w:rsidRDefault="00BB4EF6" w:rsidP="00FE78DD">
      <w:pPr>
        <w:pStyle w:val="a3"/>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Ф.Шуберт «Танцы для фортепиано»</w:t>
      </w:r>
    </w:p>
    <w:p w:rsidR="00BB4EF6" w:rsidRPr="00FE78DD" w:rsidRDefault="00BB4EF6" w:rsidP="00FE78DD">
      <w:pPr>
        <w:pStyle w:val="a3"/>
        <w:numPr>
          <w:ilvl w:val="0"/>
          <w:numId w:val="9"/>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Ж.Бизе «Детские игры»</w:t>
      </w:r>
    </w:p>
    <w:p w:rsidR="00BB4EF6" w:rsidRPr="00BB4EF6" w:rsidRDefault="002C7640" w:rsidP="00FE78DD">
      <w:pPr>
        <w:shd w:val="clear" w:color="auto" w:fill="FFFFFF"/>
        <w:spacing w:after="0" w:line="360" w:lineRule="auto"/>
        <w:contextualSpacing/>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BB4EF6" w:rsidRPr="00BB4EF6">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год</w:t>
      </w:r>
    </w:p>
    <w:p w:rsidR="00FE78DD" w:rsidRDefault="00BB4EF6" w:rsidP="00FE78DD">
      <w:pPr>
        <w:pStyle w:val="a3"/>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П. Чайковский. Русский тан</w:t>
      </w:r>
      <w:r w:rsidR="00FE78DD">
        <w:rPr>
          <w:rFonts w:ascii="Times New Roman" w:eastAsia="Times New Roman" w:hAnsi="Times New Roman" w:cs="Times New Roman"/>
          <w:color w:val="000000"/>
          <w:sz w:val="28"/>
          <w:szCs w:val="28"/>
          <w:lang w:eastAsia="ru-RU"/>
        </w:rPr>
        <w:t>ец из балета "Лебединое озеро"</w:t>
      </w:r>
    </w:p>
    <w:p w:rsidR="00FE78DD" w:rsidRDefault="00BB4EF6" w:rsidP="00FE78DD">
      <w:pPr>
        <w:pStyle w:val="a3"/>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П. Чайковский. Испанский тане</w:t>
      </w:r>
      <w:r w:rsidR="00FE78DD">
        <w:rPr>
          <w:rFonts w:ascii="Times New Roman" w:eastAsia="Times New Roman" w:hAnsi="Times New Roman" w:cs="Times New Roman"/>
          <w:color w:val="000000"/>
          <w:sz w:val="28"/>
          <w:szCs w:val="28"/>
          <w:lang w:eastAsia="ru-RU"/>
        </w:rPr>
        <w:t>ц из балета "Лебединое озеро"</w:t>
      </w:r>
    </w:p>
    <w:p w:rsidR="00BB4EF6" w:rsidRPr="00FE78DD" w:rsidRDefault="00BB4EF6" w:rsidP="00FE78DD">
      <w:pPr>
        <w:pStyle w:val="a3"/>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И.Дунаевский Сюита из кинофильма «Дети капитана Гранта»</w:t>
      </w:r>
    </w:p>
    <w:p w:rsidR="00BB4EF6" w:rsidRPr="00FE78DD" w:rsidRDefault="00BB4EF6" w:rsidP="00FE78DD">
      <w:pPr>
        <w:pStyle w:val="a3"/>
        <w:numPr>
          <w:ilvl w:val="0"/>
          <w:numId w:val="10"/>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Ю.Маевский «Музыкальные забавы»</w:t>
      </w:r>
    </w:p>
    <w:p w:rsidR="00BB4EF6" w:rsidRPr="00FE78DD" w:rsidRDefault="00BB4EF6" w:rsidP="00FE78DD">
      <w:pPr>
        <w:pStyle w:val="a3"/>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З.Прейснер, «Марионетки»</w:t>
      </w:r>
    </w:p>
    <w:p w:rsidR="00BB4EF6" w:rsidRPr="00FE78DD" w:rsidRDefault="00BB4EF6" w:rsidP="00FE78DD">
      <w:pPr>
        <w:pStyle w:val="a3"/>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 Глинка «Вальс – фантазия»</w:t>
      </w:r>
    </w:p>
    <w:p w:rsidR="00BB4EF6" w:rsidRPr="00FE78DD" w:rsidRDefault="00BB4EF6" w:rsidP="00FE78DD">
      <w:pPr>
        <w:pStyle w:val="a3"/>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А. Петров «Веселый марш»</w:t>
      </w:r>
    </w:p>
    <w:p w:rsidR="00BB4EF6" w:rsidRPr="00FE78DD" w:rsidRDefault="00BB4EF6" w:rsidP="00FE78DD">
      <w:pPr>
        <w:pStyle w:val="a3"/>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И. Штраус «Полька пиццикато,</w:t>
      </w:r>
    </w:p>
    <w:p w:rsidR="00BB4EF6" w:rsidRPr="00FE78DD" w:rsidRDefault="00BB4EF6" w:rsidP="00FE78DD">
      <w:pPr>
        <w:pStyle w:val="a3"/>
        <w:numPr>
          <w:ilvl w:val="0"/>
          <w:numId w:val="11"/>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Ж. Бизе Антракт из оперы «Кармен»</w:t>
      </w:r>
    </w:p>
    <w:p w:rsidR="00FE78DD" w:rsidRDefault="00FE78DD"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 Чайковский. Вальс</w:t>
      </w:r>
    </w:p>
    <w:p w:rsid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lastRenderedPageBreak/>
        <w:t>Й. Гайдн. Венге</w:t>
      </w:r>
      <w:r w:rsidR="00FE78DD">
        <w:rPr>
          <w:rFonts w:ascii="Times New Roman" w:eastAsia="Times New Roman" w:hAnsi="Times New Roman" w:cs="Times New Roman"/>
          <w:color w:val="000000"/>
          <w:sz w:val="28"/>
          <w:szCs w:val="28"/>
          <w:lang w:eastAsia="ru-RU"/>
        </w:rPr>
        <w:t>рское рондо</w:t>
      </w:r>
    </w:p>
    <w:p w:rsid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И. Брамс. Два</w:t>
      </w:r>
      <w:r w:rsidR="00FE78DD">
        <w:rPr>
          <w:rFonts w:ascii="Times New Roman" w:eastAsia="Times New Roman" w:hAnsi="Times New Roman" w:cs="Times New Roman"/>
          <w:color w:val="000000"/>
          <w:sz w:val="28"/>
          <w:szCs w:val="28"/>
          <w:lang w:eastAsia="ru-RU"/>
        </w:rPr>
        <w:t xml:space="preserve"> венгерских танца No. 2 &amp; No. 5</w:t>
      </w:r>
    </w:p>
    <w:p w:rsid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B. А. Мо</w:t>
      </w:r>
      <w:r w:rsidR="00FE78DD">
        <w:rPr>
          <w:rFonts w:ascii="Times New Roman" w:eastAsia="Times New Roman" w:hAnsi="Times New Roman" w:cs="Times New Roman"/>
          <w:color w:val="000000"/>
          <w:sz w:val="28"/>
          <w:szCs w:val="28"/>
          <w:lang w:eastAsia="ru-RU"/>
        </w:rPr>
        <w:t>царт. Менуэт из Симфонии No. 39</w:t>
      </w:r>
    </w:p>
    <w:p w:rsid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Ф. Шуберт. Музыкальный моме</w:t>
      </w:r>
      <w:r w:rsidR="00FE78DD">
        <w:rPr>
          <w:rFonts w:ascii="Times New Roman" w:eastAsia="Times New Roman" w:hAnsi="Times New Roman" w:cs="Times New Roman"/>
          <w:color w:val="000000"/>
          <w:sz w:val="28"/>
          <w:szCs w:val="28"/>
          <w:lang w:eastAsia="ru-RU"/>
        </w:rPr>
        <w:t>нт. Переложение И. Анастасьевой</w:t>
      </w:r>
    </w:p>
    <w:p w:rsid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 Глинка. Разлука (н</w:t>
      </w:r>
      <w:r w:rsidR="00FE78DD">
        <w:rPr>
          <w:rFonts w:ascii="Times New Roman" w:eastAsia="Times New Roman" w:hAnsi="Times New Roman" w:cs="Times New Roman"/>
          <w:color w:val="000000"/>
          <w:sz w:val="28"/>
          <w:szCs w:val="28"/>
          <w:lang w:eastAsia="ru-RU"/>
        </w:rPr>
        <w:t>октюрн). Переложение Л. Перкаль</w:t>
      </w:r>
    </w:p>
    <w:p w:rsidR="00BB4EF6" w:rsidRPr="00FE78DD" w:rsidRDefault="00BB4EF6" w:rsidP="00FE78DD">
      <w:pPr>
        <w:pStyle w:val="a3"/>
        <w:numPr>
          <w:ilvl w:val="0"/>
          <w:numId w:val="12"/>
        </w:numPr>
        <w:shd w:val="clear" w:color="auto" w:fill="FFFFFF"/>
        <w:spacing w:after="0" w:line="360" w:lineRule="auto"/>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Концерты Э.Грига, С.Прокофьева, Л.Бетховена пере</w:t>
      </w:r>
      <w:r w:rsidR="00FE78DD" w:rsidRPr="00FE78DD">
        <w:rPr>
          <w:rFonts w:ascii="Times New Roman" w:eastAsia="Times New Roman" w:hAnsi="Times New Roman" w:cs="Times New Roman"/>
          <w:color w:val="000000"/>
          <w:sz w:val="28"/>
          <w:szCs w:val="28"/>
          <w:lang w:eastAsia="ru-RU"/>
        </w:rPr>
        <w:t>д</w:t>
      </w:r>
      <w:r w:rsidRPr="00FE78DD">
        <w:rPr>
          <w:rFonts w:ascii="Times New Roman" w:eastAsia="Times New Roman" w:hAnsi="Times New Roman" w:cs="Times New Roman"/>
          <w:color w:val="000000"/>
          <w:sz w:val="28"/>
          <w:szCs w:val="28"/>
          <w:lang w:eastAsia="ru-RU"/>
        </w:rPr>
        <w:t>ел для 2 роялей</w:t>
      </w:r>
    </w:p>
    <w:p w:rsidR="00BB4EF6" w:rsidRPr="00FE78DD" w:rsidRDefault="00BB4EF6" w:rsidP="00FE78DD">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Маевский «Прекрасная Лапландия!</w:t>
      </w:r>
    </w:p>
    <w:p w:rsidR="00BB4EF6" w:rsidRPr="00FE78DD" w:rsidRDefault="00BB4EF6" w:rsidP="00FE78DD">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Мошковский «Испанский танец» №2 ор.12</w:t>
      </w:r>
    </w:p>
    <w:p w:rsidR="00BB4EF6" w:rsidRPr="00FE78DD" w:rsidRDefault="00BB4EF6" w:rsidP="00FE78DD">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М.Мусоргский "Колокольные звоны" из оперы "Борис Годунов"</w:t>
      </w:r>
    </w:p>
    <w:p w:rsidR="00BB4EF6" w:rsidRPr="00FE78DD" w:rsidRDefault="00BB4EF6" w:rsidP="00FE78DD">
      <w:pPr>
        <w:pStyle w:val="a3"/>
        <w:numPr>
          <w:ilvl w:val="0"/>
          <w:numId w:val="1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Скерцо из цикла " Воспоминание о Гапсале"</w:t>
      </w:r>
    </w:p>
    <w:p w:rsidR="00BB4EF6" w:rsidRPr="00FE78DD" w:rsidRDefault="00BB4EF6" w:rsidP="00FE78DD">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Аренский А Ор.34, №1 "Сказка"</w:t>
      </w:r>
    </w:p>
    <w:p w:rsidR="00BB4EF6" w:rsidRPr="00FE78DD" w:rsidRDefault="00BB4EF6" w:rsidP="00FE78DD">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Вивальди А.- Бах И. С. Концерт для органа ля минор, обр. М. Готлиба</w:t>
      </w:r>
    </w:p>
    <w:p w:rsidR="00BB4EF6" w:rsidRPr="00FE78DD" w:rsidRDefault="00BB4EF6" w:rsidP="00FE78DD">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Вебер К.Ор.60 №6 "Тема с вариациями" для ф-но в 4 руки</w:t>
      </w:r>
    </w:p>
    <w:p w:rsidR="00BB4EF6" w:rsidRPr="00FE78DD" w:rsidRDefault="00BB4EF6" w:rsidP="00FE78DD">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Григ Э. "Пер Гюнт", сюита №1, ор. 46</w:t>
      </w:r>
    </w:p>
    <w:p w:rsidR="00BB4EF6" w:rsidRPr="00FE78DD" w:rsidRDefault="00BB4EF6" w:rsidP="00FE78DD">
      <w:pPr>
        <w:pStyle w:val="a3"/>
        <w:numPr>
          <w:ilvl w:val="0"/>
          <w:numId w:val="14"/>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FE78DD">
        <w:rPr>
          <w:rFonts w:ascii="Times New Roman" w:eastAsia="Times New Roman" w:hAnsi="Times New Roman" w:cs="Times New Roman"/>
          <w:color w:val="000000"/>
          <w:sz w:val="28"/>
          <w:szCs w:val="28"/>
          <w:lang w:eastAsia="ru-RU"/>
        </w:rPr>
        <w:t>Дебюсси К "Шотландский марш" для фортепиано в 4 руки</w:t>
      </w:r>
    </w:p>
    <w:p w:rsidR="003B1BC1" w:rsidRDefault="003B1BC1" w:rsidP="003B1BC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B1BC1" w:rsidRDefault="003B1BC1" w:rsidP="003B1BC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B1BC1" w:rsidRDefault="003B1BC1" w:rsidP="003B1BC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B1BC1">
        <w:rPr>
          <w:rFonts w:ascii="Times New Roman" w:eastAsia="Times New Roman" w:hAnsi="Times New Roman" w:cs="Times New Roman"/>
          <w:color w:val="000000"/>
          <w:sz w:val="24"/>
          <w:szCs w:val="24"/>
          <w:lang w:eastAsia="ru-RU"/>
        </w:rPr>
        <w:t>            </w:t>
      </w:r>
    </w:p>
    <w:p w:rsidR="00CE3345" w:rsidRDefault="00CE3345" w:rsidP="003B1BC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CE3345" w:rsidRDefault="00CE3345" w:rsidP="003B1BC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C7640" w:rsidRDefault="002C7640">
      <w:pPr>
        <w:rPr>
          <w:rFonts w:ascii="Times New Roman" w:eastAsia="Times New Roman" w:hAnsi="Times New Roman" w:cs="Times New Roman"/>
          <w:b/>
          <w:bCs/>
          <w:color w:val="000000"/>
          <w:sz w:val="32"/>
          <w:szCs w:val="32"/>
          <w:lang w:eastAsia="ru-RU"/>
        </w:rPr>
      </w:pPr>
      <w:r>
        <w:rPr>
          <w:rFonts w:ascii="Times New Roman" w:eastAsia="Times New Roman" w:hAnsi="Times New Roman" w:cs="Times New Roman"/>
          <w:b/>
          <w:bCs/>
          <w:color w:val="000000"/>
          <w:sz w:val="32"/>
          <w:szCs w:val="32"/>
          <w:lang w:eastAsia="ru-RU"/>
        </w:rPr>
        <w:br w:type="page"/>
      </w:r>
    </w:p>
    <w:p w:rsidR="002C7640" w:rsidRPr="002C7640" w:rsidRDefault="002C7640" w:rsidP="002C7640">
      <w:pPr>
        <w:pStyle w:val="1"/>
        <w:jc w:val="center"/>
        <w:rPr>
          <w:rFonts w:ascii="Arial" w:eastAsia="Times New Roman" w:hAnsi="Arial" w:cs="Arial"/>
          <w:color w:val="auto"/>
          <w:sz w:val="21"/>
          <w:szCs w:val="21"/>
          <w:lang w:eastAsia="ru-RU"/>
        </w:rPr>
      </w:pPr>
      <w:r w:rsidRPr="002C7640">
        <w:rPr>
          <w:rFonts w:eastAsia="Times New Roman"/>
          <w:color w:val="auto"/>
          <w:lang w:eastAsia="ru-RU"/>
        </w:rPr>
        <w:lastRenderedPageBreak/>
        <w:t>Промежуточный и итоговый контроль</w:t>
      </w:r>
    </w:p>
    <w:p w:rsidR="002C7640" w:rsidRPr="002C7640" w:rsidRDefault="002C7640" w:rsidP="002C7640">
      <w:pPr>
        <w:shd w:val="clear" w:color="auto" w:fill="FFFFFF"/>
        <w:spacing w:after="0" w:line="240" w:lineRule="auto"/>
        <w:jc w:val="center"/>
        <w:rPr>
          <w:rFonts w:ascii="Arial" w:eastAsia="Times New Roman" w:hAnsi="Arial" w:cs="Arial"/>
          <w:color w:val="000000"/>
          <w:sz w:val="21"/>
          <w:szCs w:val="21"/>
          <w:lang w:eastAsia="ru-RU"/>
        </w:rPr>
      </w:pPr>
    </w:p>
    <w:p w:rsidR="002C7640" w:rsidRPr="002C7640" w:rsidRDefault="002C7640" w:rsidP="002C7640">
      <w:pPr>
        <w:shd w:val="clear" w:color="auto" w:fill="FFFFFF"/>
        <w:spacing w:after="0" w:line="360" w:lineRule="auto"/>
        <w:ind w:firstLine="709"/>
        <w:contextualSpacing/>
        <w:jc w:val="both"/>
        <w:rPr>
          <w:rFonts w:ascii="Arial" w:eastAsia="Times New Roman" w:hAnsi="Arial" w:cs="Arial"/>
          <w:color w:val="000000"/>
          <w:szCs w:val="21"/>
          <w:lang w:eastAsia="ru-RU"/>
        </w:rPr>
      </w:pPr>
      <w:r w:rsidRPr="002C7640">
        <w:rPr>
          <w:rFonts w:ascii="Times New Roman" w:eastAsia="Times New Roman" w:hAnsi="Times New Roman" w:cs="Times New Roman"/>
          <w:color w:val="000000"/>
          <w:sz w:val="28"/>
          <w:szCs w:val="27"/>
          <w:lang w:eastAsia="ru-RU"/>
        </w:rPr>
        <w:t>В течение учебного года обучающиеся выступают фортепианным ансамблем на различных публичных мероприятиях: концертах, фестивалях, конкурсах.</w:t>
      </w:r>
    </w:p>
    <w:p w:rsidR="002C7640" w:rsidRPr="002C7640" w:rsidRDefault="002C7640" w:rsidP="002C7640">
      <w:pPr>
        <w:shd w:val="clear" w:color="auto" w:fill="FFFFFF"/>
        <w:spacing w:after="0" w:line="360" w:lineRule="auto"/>
        <w:ind w:firstLine="709"/>
        <w:contextualSpacing/>
        <w:jc w:val="both"/>
        <w:rPr>
          <w:rFonts w:ascii="Times New Roman" w:eastAsia="Times New Roman" w:hAnsi="Times New Roman" w:cs="Times New Roman"/>
          <w:color w:val="000000"/>
          <w:sz w:val="28"/>
          <w:szCs w:val="27"/>
          <w:lang w:eastAsia="ru-RU"/>
        </w:rPr>
      </w:pPr>
      <w:r w:rsidRPr="002C7640">
        <w:rPr>
          <w:rFonts w:ascii="Times New Roman" w:eastAsia="Times New Roman" w:hAnsi="Times New Roman" w:cs="Times New Roman"/>
          <w:color w:val="000000"/>
          <w:sz w:val="28"/>
          <w:szCs w:val="27"/>
          <w:lang w:eastAsia="ru-RU"/>
        </w:rPr>
        <w:t>Итоговый контроль проводится в конце учебного года на академическом концерте, где обучающиеся демонстрируют приобретенные в течение года умения.</w:t>
      </w:r>
    </w:p>
    <w:p w:rsidR="002C7640" w:rsidRPr="002C7640" w:rsidRDefault="002C7640" w:rsidP="002C7640">
      <w:pPr>
        <w:shd w:val="clear" w:color="auto" w:fill="FFFFFF"/>
        <w:spacing w:after="0" w:line="360" w:lineRule="auto"/>
        <w:ind w:firstLine="709"/>
        <w:contextualSpacing/>
        <w:jc w:val="both"/>
        <w:rPr>
          <w:rFonts w:ascii="Arial" w:eastAsia="Times New Roman" w:hAnsi="Arial" w:cs="Arial"/>
          <w:color w:val="000000"/>
          <w:szCs w:val="21"/>
          <w:lang w:eastAsia="ru-RU"/>
        </w:rPr>
      </w:pPr>
      <w:r w:rsidRPr="002C7640">
        <w:rPr>
          <w:rFonts w:ascii="Times New Roman" w:eastAsia="Times New Roman" w:hAnsi="Times New Roman" w:cs="Times New Roman"/>
          <w:color w:val="000000"/>
          <w:sz w:val="28"/>
          <w:szCs w:val="27"/>
          <w:lang w:eastAsia="ru-RU"/>
        </w:rPr>
        <w:t>Концерт включает 2 произведения разных по темпу, характеру. Каждый обучающийся должен исполнить в каждом произведении партию primo, затем партию secondo.</w:t>
      </w:r>
    </w:p>
    <w:p w:rsidR="002C7640" w:rsidRPr="002C7640" w:rsidRDefault="002C7640" w:rsidP="002C7640">
      <w:pPr>
        <w:shd w:val="clear" w:color="auto" w:fill="FFFFFF"/>
        <w:spacing w:after="0" w:line="240" w:lineRule="auto"/>
        <w:jc w:val="center"/>
        <w:rPr>
          <w:rFonts w:ascii="Arial" w:eastAsia="Times New Roman" w:hAnsi="Arial" w:cs="Arial"/>
          <w:color w:val="000000"/>
          <w:sz w:val="21"/>
          <w:szCs w:val="21"/>
          <w:lang w:eastAsia="ru-RU"/>
        </w:rPr>
      </w:pPr>
      <w:r w:rsidRPr="002C7640">
        <w:rPr>
          <w:rFonts w:ascii="Arial" w:eastAsia="Times New Roman" w:hAnsi="Arial" w:cs="Arial"/>
          <w:color w:val="000000"/>
          <w:sz w:val="21"/>
          <w:szCs w:val="21"/>
          <w:lang w:eastAsia="ru-RU"/>
        </w:rPr>
        <w:br/>
      </w:r>
    </w:p>
    <w:p w:rsidR="002C7640" w:rsidRDefault="002C7640">
      <w:pPr>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br w:type="page"/>
      </w:r>
    </w:p>
    <w:p w:rsidR="002C7640" w:rsidRPr="002C7640" w:rsidRDefault="006F269A" w:rsidP="002C7640">
      <w:pPr>
        <w:pStyle w:val="1"/>
        <w:jc w:val="center"/>
        <w:rPr>
          <w:color w:val="auto"/>
        </w:rPr>
      </w:pPr>
      <w:bookmarkStart w:id="1" w:name="_Toc54455197"/>
      <w:r w:rsidRPr="002C7640">
        <w:rPr>
          <w:color w:val="auto"/>
        </w:rPr>
        <w:lastRenderedPageBreak/>
        <w:t>Список использованной литературы</w:t>
      </w:r>
      <w:bookmarkEnd w:id="1"/>
    </w:p>
    <w:p w:rsid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Алексеев А. Методика обучения игре на фортепиано. М.: Музыка, 1978.</w:t>
      </w:r>
    </w:p>
    <w:p w:rsid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Алексеев, А.Д. История фортепианного искусства [Текст] / А.Д. Алексеев. Ч.1-2. - М.: Музыка, 1988.</w:t>
      </w:r>
    </w:p>
    <w:p w:rsidR="00FE78DD" w:rsidRP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Карпычев Михаил Георгиевич Культура современного фортепианного исполнительства и педагогика И. Гофмана // Идеи и идеалы. 2012. №4. URL: https://cyberleninka.ru/article/n/kultura-sovremennogo-fortepiannogo-ispolnitelstva-i-pedagogika-i-gofmana (дата обращения: 24.10.2020).</w:t>
      </w:r>
    </w:p>
    <w:p w:rsid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Сорокина Е. Фортепианный дуэт. М.: Музыка, 1988.</w:t>
      </w:r>
    </w:p>
    <w:p w:rsidR="00FE78DD" w:rsidRP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Субботина Екатерина Ивановна Фортепианный дуэт как коммуникативный феномен // Известия РГПУ им. А.И. Герцена. 2012. №152. URL: https://cyberleninka.ru/article/n/fortepiannyy-duet-kak-kommunikativnyy-fenomen (дата обращения: 24.10.2020).</w:t>
      </w:r>
    </w:p>
    <w:p w:rsidR="00FE78DD" w:rsidRPr="00FE78DD" w:rsidRDefault="00FE78DD" w:rsidP="00FE78DD">
      <w:pPr>
        <w:pStyle w:val="a3"/>
        <w:numPr>
          <w:ilvl w:val="0"/>
          <w:numId w:val="15"/>
        </w:numPr>
        <w:spacing w:after="0" w:line="360" w:lineRule="auto"/>
        <w:ind w:left="0" w:firstLine="709"/>
        <w:jc w:val="both"/>
        <w:rPr>
          <w:rFonts w:ascii="Times New Roman" w:hAnsi="Times New Roman" w:cs="Times New Roman"/>
          <w:color w:val="000000"/>
          <w:sz w:val="28"/>
          <w:szCs w:val="28"/>
          <w:shd w:val="clear" w:color="auto" w:fill="FFFFFF"/>
        </w:rPr>
      </w:pPr>
      <w:r w:rsidRPr="00FE78DD">
        <w:rPr>
          <w:rFonts w:ascii="Times New Roman" w:hAnsi="Times New Roman" w:cs="Times New Roman"/>
          <w:color w:val="000000"/>
          <w:sz w:val="28"/>
          <w:szCs w:val="28"/>
          <w:shd w:val="clear" w:color="auto" w:fill="FFFFFF"/>
        </w:rPr>
        <w:t>Терентьева, Н.А. Музыкальная педагогика и образование. История и теория развития от истоков до современности [Текст] / Н.А. Терентьева. - С. - Петербург, 1997.</w:t>
      </w:r>
    </w:p>
    <w:p w:rsidR="00FE78DD" w:rsidRPr="00FE78DD" w:rsidRDefault="00FE78DD" w:rsidP="00FE78DD">
      <w:pPr>
        <w:pStyle w:val="a3"/>
        <w:numPr>
          <w:ilvl w:val="0"/>
          <w:numId w:val="15"/>
        </w:numPr>
        <w:spacing w:after="0" w:line="360" w:lineRule="auto"/>
        <w:ind w:left="0" w:firstLine="709"/>
        <w:jc w:val="both"/>
        <w:rPr>
          <w:rFonts w:ascii="Times New Roman" w:hAnsi="Times New Roman" w:cs="Times New Roman"/>
          <w:sz w:val="28"/>
          <w:szCs w:val="28"/>
        </w:rPr>
      </w:pPr>
      <w:r w:rsidRPr="00FE78DD">
        <w:rPr>
          <w:rFonts w:ascii="Times New Roman" w:hAnsi="Times New Roman" w:cs="Times New Roman"/>
          <w:sz w:val="28"/>
          <w:szCs w:val="28"/>
        </w:rPr>
        <w:t>Цыпин Г. Обучение игре на фортепиано. М., Просвещение, 1984.</w:t>
      </w:r>
    </w:p>
    <w:p w:rsidR="00FE78DD" w:rsidRPr="00FE78DD" w:rsidRDefault="00FE78DD" w:rsidP="00FE78DD">
      <w:pPr>
        <w:spacing w:after="0" w:line="360" w:lineRule="auto"/>
        <w:jc w:val="both"/>
        <w:rPr>
          <w:rFonts w:ascii="Times New Roman" w:hAnsi="Times New Roman" w:cs="Times New Roman"/>
          <w:sz w:val="28"/>
          <w:szCs w:val="28"/>
        </w:rPr>
      </w:pPr>
    </w:p>
    <w:sectPr w:rsidR="00FE78DD" w:rsidRPr="00FE78DD" w:rsidSect="006F269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477" w:rsidRDefault="00A32477" w:rsidP="006F269A">
      <w:pPr>
        <w:spacing w:after="0" w:line="240" w:lineRule="auto"/>
      </w:pPr>
      <w:r>
        <w:separator/>
      </w:r>
    </w:p>
  </w:endnote>
  <w:endnote w:type="continuationSeparator" w:id="0">
    <w:p w:rsidR="00A32477" w:rsidRDefault="00A32477" w:rsidP="006F2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0993949"/>
      <w:docPartObj>
        <w:docPartGallery w:val="Page Numbers (Bottom of Page)"/>
        <w:docPartUnique/>
      </w:docPartObj>
    </w:sdtPr>
    <w:sdtEndPr/>
    <w:sdtContent>
      <w:p w:rsidR="006F269A" w:rsidRDefault="006F269A">
        <w:pPr>
          <w:pStyle w:val="a7"/>
          <w:jc w:val="center"/>
        </w:pPr>
        <w:r>
          <w:fldChar w:fldCharType="begin"/>
        </w:r>
        <w:r>
          <w:instrText>PAGE   \* MERGEFORMAT</w:instrText>
        </w:r>
        <w:r>
          <w:fldChar w:fldCharType="separate"/>
        </w:r>
        <w:r w:rsidR="008A1CAC">
          <w:rPr>
            <w:noProof/>
          </w:rPr>
          <w:t>5</w:t>
        </w:r>
        <w:r>
          <w:fldChar w:fldCharType="end"/>
        </w:r>
      </w:p>
    </w:sdtContent>
  </w:sdt>
  <w:p w:rsidR="006F269A" w:rsidRDefault="006F269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477" w:rsidRDefault="00A32477" w:rsidP="006F269A">
      <w:pPr>
        <w:spacing w:after="0" w:line="240" w:lineRule="auto"/>
      </w:pPr>
      <w:r>
        <w:separator/>
      </w:r>
    </w:p>
  </w:footnote>
  <w:footnote w:type="continuationSeparator" w:id="0">
    <w:p w:rsidR="00A32477" w:rsidRDefault="00A32477" w:rsidP="006F269A">
      <w:pPr>
        <w:spacing w:after="0" w:line="240" w:lineRule="auto"/>
      </w:pPr>
      <w:r>
        <w:continuationSeparator/>
      </w:r>
    </w:p>
  </w:footnote>
  <w:footnote w:id="1">
    <w:p w:rsidR="00235C70" w:rsidRDefault="00235C70">
      <w:pPr>
        <w:pStyle w:val="ad"/>
      </w:pPr>
      <w:r>
        <w:rPr>
          <w:rStyle w:val="af"/>
        </w:rPr>
        <w:footnoteRef/>
      </w:r>
      <w:r>
        <w:t xml:space="preserve"> </w:t>
      </w:r>
      <w:r w:rsidRPr="00235C70">
        <w:t>Карпычев Михаил Георгиевич Культура современного фортепианного исполнительства и педагогика И. Гофмана // Идеи и идеалы. 2012. №4.</w:t>
      </w:r>
    </w:p>
  </w:footnote>
  <w:footnote w:id="2">
    <w:p w:rsidR="00235C70" w:rsidRDefault="00235C70">
      <w:pPr>
        <w:pStyle w:val="ad"/>
      </w:pPr>
      <w:r>
        <w:rPr>
          <w:rStyle w:val="af"/>
        </w:rPr>
        <w:footnoteRef/>
      </w:r>
      <w:r>
        <w:t xml:space="preserve"> </w:t>
      </w:r>
      <w:r w:rsidRPr="00235C70">
        <w:t>Терентьева, Н.А. Музыкальная педагогика и образование. История и теория развития от истоков до современности [Текст] / Н.А. Терентьева. - С. - Петербург, 1997.</w:t>
      </w:r>
    </w:p>
  </w:footnote>
  <w:footnote w:id="3">
    <w:p w:rsidR="00235C70" w:rsidRDefault="00235C70">
      <w:pPr>
        <w:pStyle w:val="ad"/>
      </w:pPr>
      <w:r>
        <w:rPr>
          <w:rStyle w:val="af"/>
        </w:rPr>
        <w:footnoteRef/>
      </w:r>
      <w:r>
        <w:t xml:space="preserve"> </w:t>
      </w:r>
      <w:r w:rsidRPr="00235C70">
        <w:t>Алексеев, А.Д. История фортепианного искусства [Текст] / А.Д. Алексеев. Чч.1-2. - М.: Музыка, 1988.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C2CF1"/>
    <w:multiLevelType w:val="hybridMultilevel"/>
    <w:tmpl w:val="A3CEB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4F4AE5"/>
    <w:multiLevelType w:val="hybridMultilevel"/>
    <w:tmpl w:val="07C807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EA5539B"/>
    <w:multiLevelType w:val="hybridMultilevel"/>
    <w:tmpl w:val="762C1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9525E4C"/>
    <w:multiLevelType w:val="multilevel"/>
    <w:tmpl w:val="C408E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373A4B"/>
    <w:multiLevelType w:val="hybridMultilevel"/>
    <w:tmpl w:val="26C4A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595F32"/>
    <w:multiLevelType w:val="hybridMultilevel"/>
    <w:tmpl w:val="6ABE6D88"/>
    <w:lvl w:ilvl="0" w:tplc="416A0F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96D5B11"/>
    <w:multiLevelType w:val="hybridMultilevel"/>
    <w:tmpl w:val="D3B20A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BD7C35"/>
    <w:multiLevelType w:val="hybridMultilevel"/>
    <w:tmpl w:val="17E406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2876E5"/>
    <w:multiLevelType w:val="hybridMultilevel"/>
    <w:tmpl w:val="2294C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D2FDE"/>
    <w:multiLevelType w:val="hybridMultilevel"/>
    <w:tmpl w:val="0BB6B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C724F6"/>
    <w:multiLevelType w:val="hybridMultilevel"/>
    <w:tmpl w:val="3C42F9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9945DC2"/>
    <w:multiLevelType w:val="hybridMultilevel"/>
    <w:tmpl w:val="608EB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7754C0"/>
    <w:multiLevelType w:val="hybridMultilevel"/>
    <w:tmpl w:val="036CC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CC6157A"/>
    <w:multiLevelType w:val="hybridMultilevel"/>
    <w:tmpl w:val="40183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F135668"/>
    <w:multiLevelType w:val="hybridMultilevel"/>
    <w:tmpl w:val="4C2E1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
  </w:num>
  <w:num w:numId="4">
    <w:abstractNumId w:val="3"/>
  </w:num>
  <w:num w:numId="5">
    <w:abstractNumId w:val="7"/>
  </w:num>
  <w:num w:numId="6">
    <w:abstractNumId w:val="5"/>
  </w:num>
  <w:num w:numId="7">
    <w:abstractNumId w:val="0"/>
  </w:num>
  <w:num w:numId="8">
    <w:abstractNumId w:val="2"/>
  </w:num>
  <w:num w:numId="9">
    <w:abstractNumId w:val="13"/>
  </w:num>
  <w:num w:numId="10">
    <w:abstractNumId w:val="4"/>
  </w:num>
  <w:num w:numId="11">
    <w:abstractNumId w:val="8"/>
  </w:num>
  <w:num w:numId="12">
    <w:abstractNumId w:val="12"/>
  </w:num>
  <w:num w:numId="13">
    <w:abstractNumId w:val="11"/>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43"/>
    <w:rsid w:val="001E1F50"/>
    <w:rsid w:val="00235C70"/>
    <w:rsid w:val="00236108"/>
    <w:rsid w:val="002C7640"/>
    <w:rsid w:val="00301B06"/>
    <w:rsid w:val="003B1BC1"/>
    <w:rsid w:val="005013DD"/>
    <w:rsid w:val="00537313"/>
    <w:rsid w:val="006E1B0B"/>
    <w:rsid w:val="006F269A"/>
    <w:rsid w:val="0070582A"/>
    <w:rsid w:val="00774CAF"/>
    <w:rsid w:val="0085600E"/>
    <w:rsid w:val="008A1CAC"/>
    <w:rsid w:val="009D58B2"/>
    <w:rsid w:val="00A32477"/>
    <w:rsid w:val="00B11743"/>
    <w:rsid w:val="00B337E6"/>
    <w:rsid w:val="00B806AF"/>
    <w:rsid w:val="00BB4EF6"/>
    <w:rsid w:val="00BE3D4C"/>
    <w:rsid w:val="00CE3345"/>
    <w:rsid w:val="00E65AC6"/>
    <w:rsid w:val="00FE7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CB3A1"/>
  <w15:docId w15:val="{2B04A28E-2348-4039-AFA3-571B86EA5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361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1743"/>
    <w:pPr>
      <w:ind w:left="720"/>
      <w:contextualSpacing/>
    </w:pPr>
  </w:style>
  <w:style w:type="paragraph" w:styleId="a4">
    <w:name w:val="Normal (Web)"/>
    <w:basedOn w:val="a"/>
    <w:uiPriority w:val="99"/>
    <w:semiHidden/>
    <w:unhideWhenUsed/>
    <w:rsid w:val="008560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36108"/>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unhideWhenUsed/>
    <w:rsid w:val="006F26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F269A"/>
  </w:style>
  <w:style w:type="paragraph" w:styleId="a7">
    <w:name w:val="footer"/>
    <w:basedOn w:val="a"/>
    <w:link w:val="a8"/>
    <w:uiPriority w:val="99"/>
    <w:unhideWhenUsed/>
    <w:rsid w:val="006F26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F269A"/>
  </w:style>
  <w:style w:type="paragraph" w:styleId="a9">
    <w:name w:val="TOC Heading"/>
    <w:basedOn w:val="1"/>
    <w:next w:val="a"/>
    <w:uiPriority w:val="39"/>
    <w:semiHidden/>
    <w:unhideWhenUsed/>
    <w:qFormat/>
    <w:rsid w:val="006F269A"/>
    <w:pPr>
      <w:outlineLvl w:val="9"/>
    </w:pPr>
    <w:rPr>
      <w:lang w:eastAsia="ru-RU"/>
    </w:rPr>
  </w:style>
  <w:style w:type="paragraph" w:styleId="11">
    <w:name w:val="toc 1"/>
    <w:basedOn w:val="a"/>
    <w:next w:val="a"/>
    <w:autoRedefine/>
    <w:uiPriority w:val="39"/>
    <w:unhideWhenUsed/>
    <w:rsid w:val="006F269A"/>
    <w:pPr>
      <w:spacing w:after="100"/>
    </w:pPr>
  </w:style>
  <w:style w:type="character" w:styleId="aa">
    <w:name w:val="Hyperlink"/>
    <w:basedOn w:val="a0"/>
    <w:uiPriority w:val="99"/>
    <w:unhideWhenUsed/>
    <w:rsid w:val="006F269A"/>
    <w:rPr>
      <w:color w:val="0000FF" w:themeColor="hyperlink"/>
      <w:u w:val="single"/>
    </w:rPr>
  </w:style>
  <w:style w:type="paragraph" w:styleId="ab">
    <w:name w:val="Balloon Text"/>
    <w:basedOn w:val="a"/>
    <w:link w:val="ac"/>
    <w:uiPriority w:val="99"/>
    <w:semiHidden/>
    <w:unhideWhenUsed/>
    <w:rsid w:val="006F269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F269A"/>
    <w:rPr>
      <w:rFonts w:ascii="Tahoma" w:hAnsi="Tahoma" w:cs="Tahoma"/>
      <w:sz w:val="16"/>
      <w:szCs w:val="16"/>
    </w:rPr>
  </w:style>
  <w:style w:type="paragraph" w:styleId="ad">
    <w:name w:val="footnote text"/>
    <w:basedOn w:val="a"/>
    <w:link w:val="ae"/>
    <w:uiPriority w:val="99"/>
    <w:semiHidden/>
    <w:unhideWhenUsed/>
    <w:rsid w:val="00235C70"/>
    <w:pPr>
      <w:spacing w:after="0" w:line="240" w:lineRule="auto"/>
    </w:pPr>
    <w:rPr>
      <w:sz w:val="20"/>
      <w:szCs w:val="20"/>
    </w:rPr>
  </w:style>
  <w:style w:type="character" w:customStyle="1" w:styleId="ae">
    <w:name w:val="Текст сноски Знак"/>
    <w:basedOn w:val="a0"/>
    <w:link w:val="ad"/>
    <w:uiPriority w:val="99"/>
    <w:semiHidden/>
    <w:rsid w:val="00235C70"/>
    <w:rPr>
      <w:sz w:val="20"/>
      <w:szCs w:val="20"/>
    </w:rPr>
  </w:style>
  <w:style w:type="character" w:styleId="af">
    <w:name w:val="footnote reference"/>
    <w:basedOn w:val="a0"/>
    <w:uiPriority w:val="99"/>
    <w:semiHidden/>
    <w:unhideWhenUsed/>
    <w:rsid w:val="00235C7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78557">
      <w:bodyDiv w:val="1"/>
      <w:marLeft w:val="0"/>
      <w:marRight w:val="0"/>
      <w:marTop w:val="0"/>
      <w:marBottom w:val="0"/>
      <w:divBdr>
        <w:top w:val="none" w:sz="0" w:space="0" w:color="auto"/>
        <w:left w:val="none" w:sz="0" w:space="0" w:color="auto"/>
        <w:bottom w:val="none" w:sz="0" w:space="0" w:color="auto"/>
        <w:right w:val="none" w:sz="0" w:space="0" w:color="auto"/>
      </w:divBdr>
    </w:div>
    <w:div w:id="358051915">
      <w:bodyDiv w:val="1"/>
      <w:marLeft w:val="0"/>
      <w:marRight w:val="0"/>
      <w:marTop w:val="0"/>
      <w:marBottom w:val="0"/>
      <w:divBdr>
        <w:top w:val="none" w:sz="0" w:space="0" w:color="auto"/>
        <w:left w:val="none" w:sz="0" w:space="0" w:color="auto"/>
        <w:bottom w:val="none" w:sz="0" w:space="0" w:color="auto"/>
        <w:right w:val="none" w:sz="0" w:space="0" w:color="auto"/>
      </w:divBdr>
    </w:div>
    <w:div w:id="740366485">
      <w:bodyDiv w:val="1"/>
      <w:marLeft w:val="0"/>
      <w:marRight w:val="0"/>
      <w:marTop w:val="0"/>
      <w:marBottom w:val="0"/>
      <w:divBdr>
        <w:top w:val="none" w:sz="0" w:space="0" w:color="auto"/>
        <w:left w:val="none" w:sz="0" w:space="0" w:color="auto"/>
        <w:bottom w:val="none" w:sz="0" w:space="0" w:color="auto"/>
        <w:right w:val="none" w:sz="0" w:space="0" w:color="auto"/>
      </w:divBdr>
    </w:div>
    <w:div w:id="908806526">
      <w:bodyDiv w:val="1"/>
      <w:marLeft w:val="0"/>
      <w:marRight w:val="0"/>
      <w:marTop w:val="0"/>
      <w:marBottom w:val="0"/>
      <w:divBdr>
        <w:top w:val="none" w:sz="0" w:space="0" w:color="auto"/>
        <w:left w:val="none" w:sz="0" w:space="0" w:color="auto"/>
        <w:bottom w:val="none" w:sz="0" w:space="0" w:color="auto"/>
        <w:right w:val="none" w:sz="0" w:space="0" w:color="auto"/>
      </w:divBdr>
    </w:div>
    <w:div w:id="1299727716">
      <w:bodyDiv w:val="1"/>
      <w:marLeft w:val="0"/>
      <w:marRight w:val="0"/>
      <w:marTop w:val="0"/>
      <w:marBottom w:val="0"/>
      <w:divBdr>
        <w:top w:val="none" w:sz="0" w:space="0" w:color="auto"/>
        <w:left w:val="none" w:sz="0" w:space="0" w:color="auto"/>
        <w:bottom w:val="none" w:sz="0" w:space="0" w:color="auto"/>
        <w:right w:val="none" w:sz="0" w:space="0" w:color="auto"/>
      </w:divBdr>
    </w:div>
    <w:div w:id="1672443520">
      <w:bodyDiv w:val="1"/>
      <w:marLeft w:val="0"/>
      <w:marRight w:val="0"/>
      <w:marTop w:val="0"/>
      <w:marBottom w:val="0"/>
      <w:divBdr>
        <w:top w:val="none" w:sz="0" w:space="0" w:color="auto"/>
        <w:left w:val="none" w:sz="0" w:space="0" w:color="auto"/>
        <w:bottom w:val="none" w:sz="0" w:space="0" w:color="auto"/>
        <w:right w:val="none" w:sz="0" w:space="0" w:color="auto"/>
      </w:divBdr>
    </w:div>
    <w:div w:id="1693533612">
      <w:bodyDiv w:val="1"/>
      <w:marLeft w:val="0"/>
      <w:marRight w:val="0"/>
      <w:marTop w:val="0"/>
      <w:marBottom w:val="0"/>
      <w:divBdr>
        <w:top w:val="none" w:sz="0" w:space="0" w:color="auto"/>
        <w:left w:val="none" w:sz="0" w:space="0" w:color="auto"/>
        <w:bottom w:val="none" w:sz="0" w:space="0" w:color="auto"/>
        <w:right w:val="none" w:sz="0" w:space="0" w:color="auto"/>
      </w:divBdr>
    </w:div>
    <w:div w:id="1765495762">
      <w:bodyDiv w:val="1"/>
      <w:marLeft w:val="0"/>
      <w:marRight w:val="0"/>
      <w:marTop w:val="0"/>
      <w:marBottom w:val="0"/>
      <w:divBdr>
        <w:top w:val="none" w:sz="0" w:space="0" w:color="auto"/>
        <w:left w:val="none" w:sz="0" w:space="0" w:color="auto"/>
        <w:bottom w:val="none" w:sz="0" w:space="0" w:color="auto"/>
        <w:right w:val="none" w:sz="0" w:space="0" w:color="auto"/>
      </w:divBdr>
    </w:div>
    <w:div w:id="18228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3A1EA-EC0A-4223-8718-E155383A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1588</Words>
  <Characters>9058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Яна Андреевна</dc:creator>
  <cp:lastModifiedBy>Анжела Заирова</cp:lastModifiedBy>
  <cp:revision>7</cp:revision>
  <dcterms:created xsi:type="dcterms:W3CDTF">2020-10-25T22:56:00Z</dcterms:created>
  <dcterms:modified xsi:type="dcterms:W3CDTF">2020-11-23T04:35:00Z</dcterms:modified>
</cp:coreProperties>
</file>