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134E" w:rsidRPr="009A134E" w:rsidRDefault="009A134E" w:rsidP="009A134E">
      <w:pPr>
        <w:suppressAutoHyphens w:val="0"/>
        <w:spacing w:line="360" w:lineRule="auto"/>
        <w:ind w:firstLine="709"/>
        <w:jc w:val="center"/>
        <w:rPr>
          <w:rFonts w:ascii="Times New Roman" w:hAnsi="Times New Roman" w:cs="Times New Roman"/>
          <w:b/>
          <w:sz w:val="28"/>
        </w:rPr>
      </w:pPr>
      <w:r>
        <w:rPr>
          <w:rFonts w:ascii="Times New Roman" w:hAnsi="Times New Roman" w:cs="Times New Roman"/>
          <w:b/>
          <w:sz w:val="28"/>
        </w:rPr>
        <w:t>ПРОБЛЕМЫ СЕ</w:t>
      </w:r>
      <w:r w:rsidRPr="009A134E">
        <w:rPr>
          <w:rFonts w:ascii="Times New Roman" w:hAnsi="Times New Roman" w:cs="Times New Roman"/>
          <w:b/>
          <w:sz w:val="28"/>
        </w:rPr>
        <w:t>ЛЬСКИХ ШКОЛ</w:t>
      </w:r>
      <w:bookmarkStart w:id="0" w:name="_GoBack"/>
      <w:bookmarkEnd w:id="0"/>
    </w:p>
    <w:p w:rsidR="000305A3" w:rsidRPr="006954C8" w:rsidRDefault="000305A3" w:rsidP="000305A3">
      <w:pPr>
        <w:suppressAutoHyphens w:val="0"/>
        <w:spacing w:line="360" w:lineRule="auto"/>
        <w:ind w:firstLine="709"/>
        <w:jc w:val="both"/>
        <w:rPr>
          <w:rFonts w:ascii="Times New Roman" w:hAnsi="Times New Roman" w:cs="Times New Roman"/>
          <w:sz w:val="28"/>
        </w:rPr>
      </w:pPr>
      <w:r w:rsidRPr="005B0938">
        <w:rPr>
          <w:rFonts w:ascii="Times New Roman" w:hAnsi="Times New Roman" w:cs="Times New Roman"/>
          <w:sz w:val="28"/>
        </w:rPr>
        <w:t xml:space="preserve">Сельскую школу можно рассматривать как культурный феномен. Несмотря на значительные изменения последних 20  лет, она продолжает сохранять свою самобытность и  разнообразие: от малокомплектных до крупных сельских образовательных комплексов, от  кочевых школ для  детей из  семей народов Крайнего Севера до  школ-интернатов. Для  многих населенных пунктов школы остаются селообразующим фактором. Реструктуризация значительно повлияла на состояние и направления развития сельских школ. В последние годы Правительство Российской Федерации уделяет им  особое внимание. Меры, принимаемые в рамках государственной программы «Развитие образования» и  национального проекта «Образование», направлены на  обновление материально-технической и информационно-методической базы сельской школьной сети, формирование и  развитие ее кадрового потенциала, совершенствование сферы дополнительного образования. </w:t>
      </w:r>
      <w:r>
        <w:rPr>
          <w:rFonts w:ascii="Times New Roman" w:hAnsi="Times New Roman" w:cs="Times New Roman"/>
          <w:sz w:val="28"/>
        </w:rPr>
        <w:t>[</w:t>
      </w:r>
      <w:r w:rsidRPr="006954C8">
        <w:rPr>
          <w:rFonts w:ascii="Times New Roman" w:hAnsi="Times New Roman" w:cs="Times New Roman"/>
          <w:sz w:val="28"/>
        </w:rPr>
        <w:t>1]</w:t>
      </w:r>
    </w:p>
    <w:p w:rsidR="000305A3" w:rsidRPr="00601FA2" w:rsidRDefault="000305A3" w:rsidP="000305A3">
      <w:pPr>
        <w:suppressAutoHyphens w:val="0"/>
        <w:spacing w:line="360" w:lineRule="auto"/>
        <w:ind w:firstLine="709"/>
        <w:jc w:val="both"/>
        <w:rPr>
          <w:rFonts w:ascii="Times New Roman" w:hAnsi="Times New Roman" w:cs="Times New Roman"/>
          <w:sz w:val="28"/>
        </w:rPr>
      </w:pPr>
      <w:r w:rsidRPr="005B0938">
        <w:rPr>
          <w:rFonts w:ascii="Times New Roman" w:hAnsi="Times New Roman" w:cs="Times New Roman"/>
          <w:sz w:val="28"/>
        </w:rPr>
        <w:t>Сельские школы обеспечивают образованием значительную часть населения нашей страны: на  начало 2019  г. 28% детей в  возрасте от  7 до  17  лет обу</w:t>
      </w:r>
      <w:r>
        <w:rPr>
          <w:rFonts w:ascii="Times New Roman" w:hAnsi="Times New Roman" w:cs="Times New Roman"/>
          <w:sz w:val="28"/>
        </w:rPr>
        <w:t xml:space="preserve">чаются в  сельской местности. </w:t>
      </w:r>
      <w:r w:rsidRPr="005B0938">
        <w:rPr>
          <w:rFonts w:ascii="Times New Roman" w:hAnsi="Times New Roman" w:cs="Times New Roman"/>
          <w:sz w:val="28"/>
        </w:rPr>
        <w:t xml:space="preserve">Вместе с тем сельские школы в  Российской Федерации испытывают серьезные трудности. </w:t>
      </w:r>
      <w:r>
        <w:rPr>
          <w:rFonts w:ascii="Times New Roman" w:hAnsi="Times New Roman" w:cs="Times New Roman"/>
          <w:sz w:val="28"/>
        </w:rPr>
        <w:t>Так, например, а</w:t>
      </w:r>
      <w:r w:rsidRPr="00941351">
        <w:rPr>
          <w:rFonts w:ascii="Times New Roman" w:eastAsia="Times New Roman" w:hAnsi="Times New Roman" w:cs="Times New Roman"/>
          <w:sz w:val="28"/>
          <w:szCs w:val="28"/>
        </w:rPr>
        <w:t>ктуальной продолжает оставаться проблема обучения в школах в две и три смены</w:t>
      </w:r>
      <w:r>
        <w:rPr>
          <w:rFonts w:ascii="Times New Roman" w:eastAsia="Times New Roman" w:hAnsi="Times New Roman" w:cs="Times New Roman"/>
          <w:sz w:val="28"/>
          <w:szCs w:val="28"/>
        </w:rPr>
        <w:t xml:space="preserve"> (рис. 1 и 2</w:t>
      </w:r>
      <w:r w:rsidRPr="00941351">
        <w:rPr>
          <w:rFonts w:ascii="Times New Roman" w:eastAsia="Times New Roman" w:hAnsi="Times New Roman" w:cs="Times New Roman"/>
          <w:sz w:val="28"/>
          <w:szCs w:val="28"/>
        </w:rPr>
        <w:t xml:space="preserve">). </w:t>
      </w:r>
    </w:p>
    <w:p w:rsidR="000305A3" w:rsidRDefault="000305A3" w:rsidP="000305A3">
      <w:pPr>
        <w:suppressAutoHyphens w:val="0"/>
        <w:spacing w:after="0" w:line="360" w:lineRule="auto"/>
        <w:jc w:val="both"/>
      </w:pPr>
      <w:r>
        <w:rPr>
          <w:rFonts w:ascii="Times New Roman" w:hAnsi="Times New Roman" w:cs="Times New Roman"/>
          <w:noProof/>
          <w:sz w:val="28"/>
          <w:szCs w:val="28"/>
          <w:lang w:eastAsia="ru-RU"/>
        </w:rPr>
        <w:drawing>
          <wp:inline distT="0" distB="0" distL="0" distR="0" wp14:anchorId="01E3AD2B" wp14:editId="1676EC31">
            <wp:extent cx="5943600" cy="2057400"/>
            <wp:effectExtent l="19050" t="19050" r="19050" b="19050"/>
            <wp:docPr id="4" name="Рисунок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srcRect/>
                    <a:stretch>
                      <a:fillRect/>
                    </a:stretch>
                  </pic:blipFill>
                  <pic:spPr>
                    <a:xfrm>
                      <a:off x="0" y="0"/>
                      <a:ext cx="5943600" cy="2057400"/>
                    </a:xfrm>
                    <a:prstGeom prst="rect">
                      <a:avLst/>
                    </a:prstGeom>
                    <a:noFill/>
                    <a:ln>
                      <a:solidFill>
                        <a:schemeClr val="tx1">
                          <a:lumMod val="85000"/>
                          <a:lumOff val="15000"/>
                        </a:schemeClr>
                      </a:solidFill>
                      <a:prstDash/>
                    </a:ln>
                  </pic:spPr>
                </pic:pic>
              </a:graphicData>
            </a:graphic>
          </wp:inline>
        </w:drawing>
      </w:r>
    </w:p>
    <w:p w:rsidR="000305A3" w:rsidRDefault="000305A3" w:rsidP="000305A3">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lastRenderedPageBreak/>
        <w:t xml:space="preserve">Рисунок </w:t>
      </w:r>
      <w:r>
        <w:rPr>
          <w:rFonts w:ascii="Times New Roman" w:hAnsi="Times New Roman" w:cs="Times New Roman"/>
          <w:sz w:val="28"/>
          <w:szCs w:val="28"/>
        </w:rPr>
        <w:t>1</w:t>
      </w:r>
      <w:r>
        <w:rPr>
          <w:rFonts w:ascii="Times New Roman" w:hAnsi="Times New Roman" w:cs="Times New Roman"/>
          <w:sz w:val="28"/>
          <w:szCs w:val="28"/>
        </w:rPr>
        <w:t xml:space="preserve"> - Численность обучающихся по сменам в общеобразовательных школах (по классам очного обучения, кроме классов для обучающихся с ОВЗ)</w:t>
      </w:r>
      <w:r w:rsidRPr="0054391D">
        <w:rPr>
          <w:rFonts w:ascii="Times New Roman" w:hAnsi="Times New Roman" w:cs="Times New Roman"/>
          <w:color w:val="0000FF"/>
          <w:sz w:val="28"/>
          <w:szCs w:val="28"/>
        </w:rPr>
        <w:t xml:space="preserve"> </w:t>
      </w:r>
      <w:r w:rsidRPr="00941351">
        <w:rPr>
          <w:rFonts w:ascii="Times New Roman" w:hAnsi="Times New Roman" w:cs="Times New Roman"/>
          <w:sz w:val="28"/>
          <w:szCs w:val="28"/>
        </w:rPr>
        <w:t>тыс. чел. [</w:t>
      </w:r>
      <w:r>
        <w:rPr>
          <w:rFonts w:ascii="Times New Roman" w:hAnsi="Times New Roman" w:cs="Times New Roman"/>
          <w:sz w:val="28"/>
          <w:szCs w:val="28"/>
        </w:rPr>
        <w:t>2</w:t>
      </w:r>
      <w:r w:rsidRPr="00941351">
        <w:rPr>
          <w:rFonts w:ascii="Times New Roman" w:hAnsi="Times New Roman" w:cs="Times New Roman"/>
          <w:sz w:val="28"/>
          <w:szCs w:val="28"/>
        </w:rPr>
        <w:t>]</w:t>
      </w:r>
      <w:r>
        <w:rPr>
          <w:rFonts w:ascii="Times New Roman" w:hAnsi="Times New Roman" w:cs="Times New Roman"/>
          <w:sz w:val="28"/>
          <w:szCs w:val="28"/>
        </w:rPr>
        <w:t xml:space="preserve"> </w:t>
      </w:r>
    </w:p>
    <w:p w:rsidR="000305A3" w:rsidRDefault="000305A3" w:rsidP="000305A3">
      <w:pPr>
        <w:suppressAutoHyphens w:val="0"/>
        <w:spacing w:after="0" w:line="360" w:lineRule="auto"/>
        <w:ind w:firstLine="709"/>
        <w:jc w:val="both"/>
      </w:pPr>
      <w:r>
        <w:rPr>
          <w:rFonts w:ascii="Times New Roman" w:eastAsia="Times New Roman" w:hAnsi="Times New Roman" w:cs="Times New Roman"/>
          <w:sz w:val="28"/>
          <w:szCs w:val="28"/>
        </w:rPr>
        <w:t xml:space="preserve">В 2019/20 учебном году в одну смену работает 73,7% школ (около 30,1тыс. организаций). Численность обучающихся в одну смену возросла на 419,4тыс. человек и составила около 14,0млн. человек. </w:t>
      </w:r>
    </w:p>
    <w:p w:rsidR="000305A3" w:rsidRDefault="000305A3" w:rsidP="000305A3">
      <w:pPr>
        <w:spacing w:after="0" w:line="360" w:lineRule="auto"/>
        <w:jc w:val="both"/>
      </w:pPr>
      <w:r>
        <w:rPr>
          <w:rFonts w:ascii="Times New Roman" w:hAnsi="Times New Roman" w:cs="Times New Roman"/>
          <w:noProof/>
          <w:sz w:val="28"/>
          <w:szCs w:val="28"/>
          <w:lang w:eastAsia="ru-RU"/>
        </w:rPr>
        <w:drawing>
          <wp:inline distT="0" distB="0" distL="0" distR="0" wp14:anchorId="6B4FD5AA" wp14:editId="70C4BEA2">
            <wp:extent cx="5934071" cy="2619371"/>
            <wp:effectExtent l="0" t="0" r="0" b="0"/>
            <wp:docPr id="5" name="Рисунок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rcRect/>
                    <a:stretch>
                      <a:fillRect/>
                    </a:stretch>
                  </pic:blipFill>
                  <pic:spPr>
                    <a:xfrm>
                      <a:off x="0" y="0"/>
                      <a:ext cx="5934071" cy="2619371"/>
                    </a:xfrm>
                    <a:prstGeom prst="rect">
                      <a:avLst/>
                    </a:prstGeom>
                    <a:noFill/>
                    <a:ln>
                      <a:noFill/>
                      <a:prstDash/>
                    </a:ln>
                  </pic:spPr>
                </pic:pic>
              </a:graphicData>
            </a:graphic>
          </wp:inline>
        </w:drawing>
      </w:r>
    </w:p>
    <w:p w:rsidR="000305A3" w:rsidRDefault="000305A3" w:rsidP="000305A3">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Рисунок </w:t>
      </w:r>
      <w:r>
        <w:rPr>
          <w:rFonts w:ascii="Times New Roman" w:hAnsi="Times New Roman" w:cs="Times New Roman"/>
          <w:sz w:val="28"/>
          <w:szCs w:val="28"/>
        </w:rPr>
        <w:t xml:space="preserve">2 </w:t>
      </w:r>
      <w:r>
        <w:rPr>
          <w:rFonts w:ascii="Times New Roman" w:hAnsi="Times New Roman" w:cs="Times New Roman"/>
          <w:sz w:val="28"/>
          <w:szCs w:val="28"/>
        </w:rPr>
        <w:t xml:space="preserve">- Прирост численности обучающихся по сменам по отношению к предыдущему году, </w:t>
      </w:r>
      <w:r w:rsidRPr="00941351">
        <w:rPr>
          <w:rFonts w:ascii="Times New Roman" w:hAnsi="Times New Roman" w:cs="Times New Roman"/>
          <w:sz w:val="28"/>
          <w:szCs w:val="28"/>
        </w:rPr>
        <w:t>тыс. чел. [</w:t>
      </w:r>
      <w:r>
        <w:rPr>
          <w:rFonts w:ascii="Times New Roman" w:hAnsi="Times New Roman" w:cs="Times New Roman"/>
          <w:sz w:val="28"/>
          <w:szCs w:val="28"/>
        </w:rPr>
        <w:t>2</w:t>
      </w:r>
      <w:r w:rsidRPr="00941351">
        <w:rPr>
          <w:rFonts w:ascii="Times New Roman" w:hAnsi="Times New Roman" w:cs="Times New Roman"/>
          <w:sz w:val="28"/>
          <w:szCs w:val="28"/>
        </w:rPr>
        <w:t>]</w:t>
      </w:r>
    </w:p>
    <w:p w:rsidR="000305A3" w:rsidRDefault="000305A3" w:rsidP="000305A3">
      <w:pPr>
        <w:suppressAutoHyphens w:val="0"/>
        <w:spacing w:line="360" w:lineRule="auto"/>
        <w:ind w:firstLine="709"/>
        <w:jc w:val="both"/>
        <w:rPr>
          <w:rFonts w:ascii="Times New Roman" w:hAnsi="Times New Roman" w:cs="Times New Roman"/>
          <w:sz w:val="28"/>
        </w:rPr>
      </w:pPr>
      <w:r w:rsidRPr="005B0938">
        <w:rPr>
          <w:rFonts w:ascii="Times New Roman" w:hAnsi="Times New Roman" w:cs="Times New Roman"/>
          <w:sz w:val="28"/>
        </w:rPr>
        <w:t>Сеть сельских школ в России за 20 ле</w:t>
      </w:r>
      <w:r>
        <w:rPr>
          <w:rFonts w:ascii="Times New Roman" w:hAnsi="Times New Roman" w:cs="Times New Roman"/>
          <w:sz w:val="28"/>
        </w:rPr>
        <w:t xml:space="preserve">т сократилась практически вдвое. </w:t>
      </w:r>
      <w:r w:rsidRPr="005B0938">
        <w:rPr>
          <w:rFonts w:ascii="Times New Roman" w:hAnsi="Times New Roman" w:cs="Times New Roman"/>
          <w:sz w:val="28"/>
        </w:rPr>
        <w:t>Это связано с  масштабными реформами в  системе образования, большая часть которых пришлась на период с 2005 по 2012 г. Реструктуриза</w:t>
      </w:r>
      <w:r>
        <w:rPr>
          <w:rFonts w:ascii="Times New Roman" w:hAnsi="Times New Roman" w:cs="Times New Roman"/>
          <w:sz w:val="28"/>
        </w:rPr>
        <w:t>ция сельских школ, как и в це</w:t>
      </w:r>
      <w:r w:rsidRPr="005B0938">
        <w:rPr>
          <w:rFonts w:ascii="Times New Roman" w:hAnsi="Times New Roman" w:cs="Times New Roman"/>
          <w:sz w:val="28"/>
        </w:rPr>
        <w:t>лом всей сети общеобразовательных организаций, осуществлялась по разным моделям. Выбор региональной модели во многом был обусловлен демографическими и  экономическими условиями. Специфика модели и территориальные особенности определили различные темпы изменений: при  высокой динамике сокращения количества сельских школ в  одних регионах, в других оно остается неизменным на про</w:t>
      </w:r>
      <w:r>
        <w:rPr>
          <w:rFonts w:ascii="Times New Roman" w:hAnsi="Times New Roman" w:cs="Times New Roman"/>
          <w:sz w:val="28"/>
        </w:rPr>
        <w:t xml:space="preserve">тяжении последнего десятилетия. </w:t>
      </w:r>
      <w:r w:rsidRPr="005B0938">
        <w:rPr>
          <w:rFonts w:ascii="Times New Roman" w:hAnsi="Times New Roman" w:cs="Times New Roman"/>
          <w:sz w:val="28"/>
        </w:rPr>
        <w:t>В  результате сформировались разные типы региональных образовательных систем общего о</w:t>
      </w:r>
      <w:r>
        <w:rPr>
          <w:rFonts w:ascii="Times New Roman" w:hAnsi="Times New Roman" w:cs="Times New Roman"/>
          <w:sz w:val="28"/>
        </w:rPr>
        <w:t xml:space="preserve">бразования в сельской местности. </w:t>
      </w:r>
      <w:r w:rsidRPr="005B0938">
        <w:rPr>
          <w:rFonts w:ascii="Times New Roman" w:hAnsi="Times New Roman" w:cs="Times New Roman"/>
          <w:sz w:val="28"/>
        </w:rPr>
        <w:t xml:space="preserve">Наиболее яркие примеры — сельские образовательные комплексы Тюменской и Тамбовской областей, в которых средний размер школ превышает 600 </w:t>
      </w:r>
      <w:r w:rsidRPr="005B0938">
        <w:rPr>
          <w:rFonts w:ascii="Times New Roman" w:hAnsi="Times New Roman" w:cs="Times New Roman"/>
          <w:sz w:val="28"/>
        </w:rPr>
        <w:lastRenderedPageBreak/>
        <w:t xml:space="preserve">обучающихся (практически достигая среднего по  стране размера городских школ). При этом среднее количество зданий, приходящихся на  одну сельскую школу, в  Тюменской области больше шести, в  Тамбовской  — около восьми. </w:t>
      </w:r>
    </w:p>
    <w:p w:rsidR="000305A3" w:rsidRDefault="000305A3" w:rsidP="000305A3">
      <w:pPr>
        <w:suppressAutoHyphens w:val="0"/>
        <w:spacing w:line="360" w:lineRule="auto"/>
        <w:ind w:firstLine="709"/>
        <w:jc w:val="both"/>
        <w:rPr>
          <w:rFonts w:ascii="Times New Roman" w:hAnsi="Times New Roman" w:cs="Times New Roman"/>
          <w:sz w:val="28"/>
        </w:rPr>
      </w:pPr>
      <w:r>
        <w:rPr>
          <w:rFonts w:ascii="Times New Roman" w:hAnsi="Times New Roman" w:cs="Times New Roman"/>
          <w:sz w:val="28"/>
        </w:rPr>
        <w:t>Другой пример  -</w:t>
      </w:r>
      <w:r w:rsidRPr="005B0938">
        <w:rPr>
          <w:rFonts w:ascii="Times New Roman" w:hAnsi="Times New Roman" w:cs="Times New Roman"/>
          <w:sz w:val="28"/>
        </w:rPr>
        <w:t xml:space="preserve"> Чеченская Республика и  Республика Ингушетия. В  связи с  высоким уровнем рождаемости в этих регионах наблюдается высокая наполняемость сельских школ, многие школьники не  имеют возможности учиться в первую смену: в Чеченской Республике во вторую и третью смены обучаются почти 39% сельских школьников, в Ингушетии — около 30% (для сравнения: в среднем по стране этот показатель по сельским школам составляет 9.3%). </w:t>
      </w:r>
    </w:p>
    <w:p w:rsidR="000305A3" w:rsidRPr="00E547F8" w:rsidRDefault="000305A3" w:rsidP="000305A3">
      <w:pPr>
        <w:spacing w:after="0" w:line="360" w:lineRule="auto"/>
        <w:ind w:firstLine="709"/>
        <w:jc w:val="both"/>
        <w:rPr>
          <w:rFonts w:ascii="Times New Roman" w:hAnsi="Times New Roman" w:cs="Times New Roman"/>
          <w:sz w:val="28"/>
        </w:rPr>
      </w:pPr>
      <w:r w:rsidRPr="005B0938">
        <w:rPr>
          <w:rFonts w:ascii="Times New Roman" w:hAnsi="Times New Roman" w:cs="Times New Roman"/>
          <w:sz w:val="28"/>
        </w:rPr>
        <w:t>Полная противоположность в этом смысле — сельские школы Магаданской области: здесь самая низкая по  стране средняя численность обучающихся  — около 25  человек, все учатся в первую смену. Очевидно, что средний размер сельских школ в регионах (без учета образовательных комплексов) связан с плотностью населения. Низкая плотность сельского населения приводит к необходимости организации подвоза достаточно большого числа школьников: в  сельской местности каждый 5-й ребенок (19%) нуждается в подвозе, в городах таких детей чуть более 2%. При этом обеспечены подвозом в сельских школах 92%</w:t>
      </w:r>
      <w:r>
        <w:rPr>
          <w:rFonts w:ascii="Times New Roman" w:hAnsi="Times New Roman" w:cs="Times New Roman"/>
          <w:sz w:val="28"/>
        </w:rPr>
        <w:t xml:space="preserve"> нуждающихся, в городских — 84% </w:t>
      </w:r>
      <w:r w:rsidRPr="000305A3">
        <w:rPr>
          <w:rFonts w:ascii="Times New Roman" w:hAnsi="Times New Roman" w:cs="Times New Roman"/>
          <w:sz w:val="28"/>
        </w:rPr>
        <w:t>[</w:t>
      </w:r>
      <w:r>
        <w:rPr>
          <w:rFonts w:ascii="Times New Roman" w:hAnsi="Times New Roman" w:cs="Times New Roman"/>
          <w:sz w:val="28"/>
        </w:rPr>
        <w:t>1</w:t>
      </w:r>
      <w:r w:rsidRPr="00E547F8">
        <w:rPr>
          <w:rFonts w:ascii="Times New Roman" w:hAnsi="Times New Roman" w:cs="Times New Roman"/>
          <w:sz w:val="28"/>
        </w:rPr>
        <w:t>]</w:t>
      </w:r>
      <w:r>
        <w:rPr>
          <w:rFonts w:ascii="Times New Roman" w:hAnsi="Times New Roman" w:cs="Times New Roman"/>
          <w:sz w:val="28"/>
        </w:rPr>
        <w:t>.</w:t>
      </w:r>
    </w:p>
    <w:p w:rsidR="000305A3" w:rsidRDefault="000305A3" w:rsidP="000305A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 же существует проблема кадров, а именно негативная тенденция их старения, что показал анализ данных распределения педагогов по возрастным когортам на прогнозном периоде 2016 -2019 годов (</w:t>
      </w:r>
      <w:r>
        <w:rPr>
          <w:rFonts w:ascii="Times New Roman" w:hAnsi="Times New Roman" w:cs="Times New Roman"/>
          <w:sz w:val="28"/>
          <w:szCs w:val="28"/>
        </w:rPr>
        <w:t>рис.3</w:t>
      </w:r>
      <w:r>
        <w:rPr>
          <w:rFonts w:ascii="Times New Roman" w:hAnsi="Times New Roman" w:cs="Times New Roman"/>
          <w:sz w:val="28"/>
          <w:szCs w:val="28"/>
        </w:rPr>
        <w:t>).</w:t>
      </w:r>
    </w:p>
    <w:p w:rsidR="000305A3" w:rsidRDefault="000305A3" w:rsidP="000305A3">
      <w:pPr>
        <w:spacing w:after="0" w:line="360" w:lineRule="auto"/>
        <w:jc w:val="both"/>
      </w:pPr>
      <w:r>
        <w:rPr>
          <w:rFonts w:ascii="Times New Roman" w:hAnsi="Times New Roman" w:cs="Times New Roman"/>
          <w:noProof/>
          <w:sz w:val="28"/>
          <w:szCs w:val="28"/>
          <w:lang w:eastAsia="ru-RU"/>
        </w:rPr>
        <w:lastRenderedPageBreak/>
        <w:drawing>
          <wp:inline distT="0" distB="0" distL="0" distR="0" wp14:anchorId="46D25200" wp14:editId="0DA09B4D">
            <wp:extent cx="5943600" cy="2552703"/>
            <wp:effectExtent l="0" t="0" r="0" b="0"/>
            <wp:docPr id="6" name="Рисунок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rcRect/>
                    <a:stretch>
                      <a:fillRect/>
                    </a:stretch>
                  </pic:blipFill>
                  <pic:spPr>
                    <a:xfrm>
                      <a:off x="0" y="0"/>
                      <a:ext cx="5943600" cy="2552703"/>
                    </a:xfrm>
                    <a:prstGeom prst="rect">
                      <a:avLst/>
                    </a:prstGeom>
                    <a:noFill/>
                    <a:ln>
                      <a:noFill/>
                      <a:prstDash/>
                    </a:ln>
                  </pic:spPr>
                </pic:pic>
              </a:graphicData>
            </a:graphic>
          </wp:inline>
        </w:drawing>
      </w:r>
    </w:p>
    <w:p w:rsidR="000305A3" w:rsidRDefault="000305A3" w:rsidP="000305A3">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Рисунок </w:t>
      </w:r>
      <w:r>
        <w:rPr>
          <w:rFonts w:ascii="Times New Roman" w:hAnsi="Times New Roman" w:cs="Times New Roman"/>
          <w:sz w:val="28"/>
          <w:szCs w:val="28"/>
        </w:rPr>
        <w:t>3</w:t>
      </w:r>
      <w:r>
        <w:rPr>
          <w:rFonts w:ascii="Times New Roman" w:hAnsi="Times New Roman" w:cs="Times New Roman"/>
          <w:sz w:val="28"/>
          <w:szCs w:val="28"/>
        </w:rPr>
        <w:t xml:space="preserve"> - Возрастная </w:t>
      </w:r>
      <w:r w:rsidRPr="00941351">
        <w:rPr>
          <w:rFonts w:ascii="Times New Roman" w:hAnsi="Times New Roman" w:cs="Times New Roman"/>
          <w:sz w:val="28"/>
          <w:szCs w:val="28"/>
        </w:rPr>
        <w:t>структура педагогических работников в 2016 -2019 годах, тыс.чел. [</w:t>
      </w:r>
      <w:r>
        <w:rPr>
          <w:rFonts w:ascii="Times New Roman" w:hAnsi="Times New Roman" w:cs="Times New Roman"/>
          <w:sz w:val="28"/>
          <w:szCs w:val="28"/>
        </w:rPr>
        <w:t>3</w:t>
      </w:r>
      <w:r w:rsidRPr="00941351">
        <w:rPr>
          <w:rFonts w:ascii="Times New Roman" w:hAnsi="Times New Roman" w:cs="Times New Roman"/>
          <w:sz w:val="28"/>
          <w:szCs w:val="28"/>
        </w:rPr>
        <w:t>]</w:t>
      </w:r>
    </w:p>
    <w:p w:rsidR="000305A3" w:rsidRDefault="000305A3" w:rsidP="000305A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Численность педагогов в возрасте до 49 лет снижается, а численность педагогов в возрасте старше 49 лет растет.</w:t>
      </w:r>
    </w:p>
    <w:p w:rsidR="000305A3" w:rsidRDefault="000305A3" w:rsidP="000305A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Общий вектор развития системы образования задан в документах стратегического планирования, разработанных в рамках целеполагания на федеральном уровне, таких как Концепция долгосрочного социально-экономического развития РФ на период до 2020 года (утверждена распоряжением Правительства РФ от 17 ноября 2008 г. No1662-р), Стратегия национальной безопасности Российской Федерации (утверждена Указом Президента РФ от 31 декабря 2015 г. N683), Стратегия пространственного развития Российской Федерации на период до 2025 года (утверждена распоряжением Правительства РФ от 13 февраля 2019 г. No207-р), и ежегодно уточняется посланиями Президента Федеральному Собранию РФ.</w:t>
      </w:r>
    </w:p>
    <w:p w:rsidR="000305A3" w:rsidRDefault="000305A3" w:rsidP="000305A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Положения указанных документов определяют образование в качестве одного из стратегических национальных приоритетов, а стратегической целью государственной политики в области образования - повышение доступности качественного образования, соответствующего требованиям инновационного развития экономики, современным потребностям общества и каждого гражданина.</w:t>
      </w:r>
    </w:p>
    <w:p w:rsidR="000305A3" w:rsidRPr="00A55C04" w:rsidRDefault="000305A3" w:rsidP="000305A3">
      <w:pPr>
        <w:pStyle w:val="a7"/>
        <w:spacing w:line="360" w:lineRule="auto"/>
        <w:ind w:left="0" w:firstLine="709"/>
      </w:pPr>
      <w:r>
        <w:t xml:space="preserve">Организационную основу образовательной политики Российской </w:t>
      </w:r>
      <w:r>
        <w:lastRenderedPageBreak/>
        <w:t>Федерации составляет государственная программа развития образования, утвержденная Постановлением Правительства РФ от 26.12.2017 N 1642 (ред. от 11.08.2020) "Об утверждении государственной программы Российской Федерации "Развитие образования". Срок реализации Программы – 2018 – 2025 годы</w:t>
      </w:r>
      <w:r w:rsidRPr="008E418B">
        <w:t>[5]</w:t>
      </w:r>
      <w:r>
        <w:t xml:space="preserve">. В структуре программы выделяются федеральные проекты и ведомственные целевые программы (табл.1 и табл.2). </w:t>
      </w:r>
      <w:r w:rsidRPr="00A55C04">
        <w:t>Одно из направлений программы напрямую касается развития общего образования – подпрограмма «</w:t>
      </w:r>
      <w:r w:rsidRPr="00A55C04">
        <w:rPr>
          <w:spacing w:val="1"/>
          <w:shd w:val="clear" w:color="auto" w:fill="FFFFFF"/>
        </w:rPr>
        <w:t>Развитие дошкольного и общего образования».</w:t>
      </w:r>
    </w:p>
    <w:p w:rsidR="000305A3" w:rsidRPr="00A55C04" w:rsidRDefault="000305A3" w:rsidP="000305A3">
      <w:pPr>
        <w:pStyle w:val="a7"/>
        <w:spacing w:line="360" w:lineRule="auto"/>
        <w:ind w:left="0" w:firstLine="709"/>
      </w:pPr>
      <w:r w:rsidRPr="00A55C04">
        <w:t>Таблица 1 – Ведомственная целевая программа в структуре государственной программы Российской Федерации "Развитие образования" на 2019-2025 годы в части развития</w:t>
      </w:r>
      <w:r w:rsidRPr="00A55C04">
        <w:rPr>
          <w:spacing w:val="1"/>
          <w:shd w:val="clear" w:color="auto" w:fill="FFFFFF"/>
        </w:rPr>
        <w:t xml:space="preserve"> общего образования</w:t>
      </w:r>
      <w:r w:rsidRPr="00A55C04">
        <w:t xml:space="preserve"> [5]</w:t>
      </w:r>
    </w:p>
    <w:p w:rsidR="000305A3" w:rsidRDefault="000305A3" w:rsidP="000305A3">
      <w:pPr>
        <w:pStyle w:val="a7"/>
        <w:spacing w:line="360" w:lineRule="auto"/>
        <w:ind w:left="0"/>
        <w:rPr>
          <w:color w:val="0000FF"/>
        </w:rPr>
      </w:pPr>
      <w:r w:rsidRPr="008D6458">
        <w:rPr>
          <w:noProof/>
          <w:color w:val="0000FF"/>
          <w:lang w:eastAsia="ru-RU"/>
        </w:rPr>
        <w:drawing>
          <wp:inline distT="0" distB="0" distL="0" distR="0" wp14:anchorId="65728F85" wp14:editId="76F8C425">
            <wp:extent cx="6056323" cy="4884420"/>
            <wp:effectExtent l="19050" t="0" r="1577" b="0"/>
            <wp:docPr id="25"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cstate="print"/>
                    <a:srcRect l="30557" t="26424" r="26073" b="11389"/>
                    <a:stretch>
                      <a:fillRect/>
                    </a:stretch>
                  </pic:blipFill>
                  <pic:spPr bwMode="auto">
                    <a:xfrm>
                      <a:off x="0" y="0"/>
                      <a:ext cx="6056760" cy="4884772"/>
                    </a:xfrm>
                    <a:prstGeom prst="rect">
                      <a:avLst/>
                    </a:prstGeom>
                    <a:noFill/>
                    <a:ln w="9525">
                      <a:noFill/>
                      <a:miter lim="800000"/>
                      <a:headEnd/>
                      <a:tailEnd/>
                    </a:ln>
                  </pic:spPr>
                </pic:pic>
              </a:graphicData>
            </a:graphic>
          </wp:inline>
        </w:drawing>
      </w:r>
    </w:p>
    <w:p w:rsidR="000305A3" w:rsidRDefault="000305A3" w:rsidP="000305A3">
      <w:pPr>
        <w:pStyle w:val="a7"/>
        <w:spacing w:line="360" w:lineRule="auto"/>
        <w:ind w:left="0" w:firstLine="709"/>
      </w:pPr>
      <w:r>
        <w:t>Главной целью рассматриваемой программы ставится «создание условий для эффективного развития российского образования, направленного на обеспечение доступности качественного</w:t>
      </w:r>
      <w:r>
        <w:rPr>
          <w:spacing w:val="17"/>
        </w:rPr>
        <w:t xml:space="preserve"> </w:t>
      </w:r>
      <w:r>
        <w:t xml:space="preserve">образования, отвечающего </w:t>
      </w:r>
      <w:r>
        <w:lastRenderedPageBreak/>
        <w:t>требованиям современного инновационного социально-ориентированного развития Российской Федерации»</w:t>
      </w:r>
      <w:r>
        <w:t xml:space="preserve"> [4</w:t>
      </w:r>
      <w:r w:rsidRPr="008E418B">
        <w:t>]</w:t>
      </w:r>
      <w:r>
        <w:t xml:space="preserve">. </w:t>
      </w:r>
    </w:p>
    <w:p w:rsidR="000305A3" w:rsidRDefault="000305A3" w:rsidP="000305A3">
      <w:pPr>
        <w:pStyle w:val="a6"/>
        <w:spacing w:before="0" w:after="0" w:line="360" w:lineRule="auto"/>
        <w:ind w:firstLine="709"/>
        <w:jc w:val="both"/>
      </w:pPr>
      <w:r>
        <w:rPr>
          <w:sz w:val="28"/>
          <w:szCs w:val="28"/>
        </w:rPr>
        <w:t xml:space="preserve">Особый интерес представляет </w:t>
      </w:r>
      <w:r w:rsidRPr="0056146F">
        <w:rPr>
          <w:bCs/>
          <w:i/>
          <w:sz w:val="28"/>
          <w:szCs w:val="28"/>
        </w:rPr>
        <w:t>Национальный проект «Образование»</w:t>
      </w:r>
      <w:r>
        <w:rPr>
          <w:sz w:val="28"/>
          <w:szCs w:val="28"/>
        </w:rPr>
        <w:t xml:space="preserve"> – это инициатива, направленная на достижение двух ключевых задач. Первая – обеспечение глобальной конкурентоспособности российского образования и вхождение Российской Федерации в число 10 ведущих стран мира по качеству общего образования. Вторая – воспитание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национально-культурных традиций</w:t>
      </w:r>
      <w:r w:rsidRPr="008226BC">
        <w:rPr>
          <w:sz w:val="28"/>
          <w:szCs w:val="28"/>
        </w:rPr>
        <w:t>[</w:t>
      </w:r>
      <w:r w:rsidR="009A134E">
        <w:rPr>
          <w:sz w:val="28"/>
          <w:szCs w:val="28"/>
        </w:rPr>
        <w:t>5</w:t>
      </w:r>
      <w:r w:rsidRPr="008226BC">
        <w:rPr>
          <w:sz w:val="28"/>
          <w:szCs w:val="28"/>
        </w:rPr>
        <w:t>]</w:t>
      </w:r>
      <w:r>
        <w:rPr>
          <w:sz w:val="28"/>
          <w:szCs w:val="28"/>
        </w:rPr>
        <w:t xml:space="preserve">. </w:t>
      </w:r>
    </w:p>
    <w:p w:rsidR="000305A3" w:rsidRPr="00C07BA3" w:rsidRDefault="000305A3" w:rsidP="000305A3">
      <w:pPr>
        <w:suppressAutoHyphens w:val="0"/>
        <w:spacing w:after="0" w:line="360" w:lineRule="auto"/>
        <w:ind w:firstLine="709"/>
        <w:jc w:val="both"/>
        <w:rPr>
          <w:rFonts w:ascii="Times New Roman" w:hAnsi="Times New Roman" w:cs="Times New Roman"/>
        </w:rPr>
      </w:pPr>
      <w:r>
        <w:rPr>
          <w:rFonts w:ascii="Times New Roman" w:eastAsia="Times New Roman" w:hAnsi="Times New Roman" w:cs="Times New Roman"/>
          <w:sz w:val="28"/>
          <w:szCs w:val="28"/>
        </w:rPr>
        <w:t xml:space="preserve">Национальный проект предполагает реализацию 4 основных направлений развития системы образования: обновление его содержания, создание необходимой современной инфраструктуры, подготовка соответствующих профессиональных кадров, их переподготовка и повышение квалификации, а </w:t>
      </w:r>
      <w:r w:rsidRPr="00C07BA3">
        <w:rPr>
          <w:rFonts w:ascii="Times New Roman" w:eastAsia="Times New Roman" w:hAnsi="Times New Roman" w:cs="Times New Roman"/>
          <w:sz w:val="28"/>
          <w:szCs w:val="28"/>
        </w:rPr>
        <w:t>также создание наиболее эффективных механизмов управления этой сферой. Сроки реализации: 01.01.2019 - 31.12.2024</w:t>
      </w:r>
      <w:r w:rsidRPr="00C07BA3">
        <w:rPr>
          <w:rFonts w:ascii="Times New Roman" w:hAnsi="Times New Roman" w:cs="Times New Roman"/>
          <w:sz w:val="28"/>
          <w:szCs w:val="28"/>
        </w:rPr>
        <w:t>[</w:t>
      </w:r>
      <w:r>
        <w:rPr>
          <w:rFonts w:ascii="Times New Roman" w:hAnsi="Times New Roman" w:cs="Times New Roman"/>
          <w:sz w:val="28"/>
          <w:szCs w:val="28"/>
        </w:rPr>
        <w:t>60</w:t>
      </w:r>
      <w:r w:rsidRPr="00C07BA3">
        <w:rPr>
          <w:rFonts w:ascii="Times New Roman" w:hAnsi="Times New Roman" w:cs="Times New Roman"/>
          <w:sz w:val="28"/>
          <w:szCs w:val="28"/>
        </w:rPr>
        <w:t>].</w:t>
      </w:r>
    </w:p>
    <w:p w:rsidR="000305A3" w:rsidRPr="00A55C04" w:rsidRDefault="000305A3" w:rsidP="000305A3">
      <w:pPr>
        <w:suppressAutoHyphens w:val="0"/>
        <w:spacing w:after="0" w:line="360" w:lineRule="auto"/>
        <w:ind w:firstLine="709"/>
        <w:jc w:val="both"/>
        <w:rPr>
          <w:rFonts w:ascii="Times New Roman" w:eastAsia="Times New Roman" w:hAnsi="Times New Roman" w:cs="Times New Roman"/>
          <w:sz w:val="28"/>
          <w:szCs w:val="28"/>
        </w:rPr>
      </w:pPr>
      <w:r w:rsidRPr="00A55C04">
        <w:rPr>
          <w:rFonts w:ascii="Times New Roman" w:eastAsia="Times New Roman" w:hAnsi="Times New Roman" w:cs="Times New Roman"/>
          <w:sz w:val="28"/>
          <w:szCs w:val="28"/>
        </w:rPr>
        <w:t>В состав национального проекта входят федеральные проекты, представленные в табл.2</w:t>
      </w:r>
    </w:p>
    <w:p w:rsidR="000305A3" w:rsidRDefault="000305A3" w:rsidP="000305A3">
      <w:pPr>
        <w:pStyle w:val="a7"/>
        <w:spacing w:line="360" w:lineRule="auto"/>
        <w:ind w:left="0" w:firstLine="709"/>
      </w:pPr>
      <w:r>
        <w:t xml:space="preserve">В рамках изучаемой темы наибольший интерес представляют задачи, связанные с общим образованием. В рамках реализации национального проекта «Образование» планируется достичь следующих результатов: </w:t>
      </w:r>
    </w:p>
    <w:p w:rsidR="000305A3" w:rsidRDefault="000305A3" w:rsidP="000305A3">
      <w:pPr>
        <w:pStyle w:val="a7"/>
        <w:spacing w:line="360" w:lineRule="auto"/>
        <w:ind w:left="0" w:firstLine="709"/>
      </w:pPr>
      <w:r>
        <w:t xml:space="preserve">- к 2024 году  проведение комплексной оценки качества общего образования в 85 субъектах России, создание современной материально-технической базы в 16 тысяч школ в сельской местности и малых городах 80 субъектов Российской Федерации, создание новых мест в общеобразовательных организациях для 230 тысяч детей, участие 70% школьников в различных формах сопровождения и наставничества, реализация общеобразовательных программ в сетевой форме 70% организаций начального, основного и среднего общего образования, строительство и введение в эксплуатацию не менее 25 школ с привлечением частных инвестиций; </w:t>
      </w:r>
    </w:p>
    <w:p w:rsidR="000305A3" w:rsidRDefault="000305A3" w:rsidP="000305A3">
      <w:pPr>
        <w:pStyle w:val="a7"/>
        <w:spacing w:line="360" w:lineRule="auto"/>
        <w:ind w:left="0"/>
        <w:rPr>
          <w:color w:val="0000FF"/>
        </w:rPr>
      </w:pPr>
    </w:p>
    <w:p w:rsidR="000305A3" w:rsidRPr="00A55C04" w:rsidRDefault="000305A3" w:rsidP="000305A3">
      <w:pPr>
        <w:pStyle w:val="a7"/>
        <w:spacing w:line="360" w:lineRule="auto"/>
        <w:ind w:left="0"/>
      </w:pPr>
      <w:r w:rsidRPr="00A55C04">
        <w:lastRenderedPageBreak/>
        <w:t>Таблица 2 – Федеральные проекты, ведомственные проекты в структуре государственной программы Российской Федерации "Развитие образования" на 2019-2025 годы в части развития</w:t>
      </w:r>
      <w:r w:rsidRPr="00A55C04">
        <w:rPr>
          <w:spacing w:val="1"/>
          <w:shd w:val="clear" w:color="auto" w:fill="FFFFFF"/>
        </w:rPr>
        <w:t xml:space="preserve"> общего образования</w:t>
      </w:r>
      <w:r w:rsidRPr="00A55C04">
        <w:t xml:space="preserve"> [5]</w:t>
      </w:r>
    </w:p>
    <w:p w:rsidR="000305A3" w:rsidRDefault="000305A3" w:rsidP="000305A3">
      <w:pPr>
        <w:suppressAutoHyphens w:val="0"/>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noProof/>
          <w:sz w:val="28"/>
          <w:szCs w:val="28"/>
          <w:lang w:eastAsia="ru-RU"/>
        </w:rPr>
        <w:drawing>
          <wp:inline distT="0" distB="0" distL="0" distR="0" wp14:anchorId="4089AFAF" wp14:editId="7D25AA4E">
            <wp:extent cx="5848350" cy="6964680"/>
            <wp:effectExtent l="19050" t="0" r="0" b="0"/>
            <wp:docPr id="27"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srcRect l="55445" t="18805" r="9721" b="6195"/>
                    <a:stretch>
                      <a:fillRect/>
                    </a:stretch>
                  </pic:blipFill>
                  <pic:spPr bwMode="auto">
                    <a:xfrm>
                      <a:off x="0" y="0"/>
                      <a:ext cx="5850095" cy="6966758"/>
                    </a:xfrm>
                    <a:prstGeom prst="rect">
                      <a:avLst/>
                    </a:prstGeom>
                    <a:noFill/>
                    <a:ln w="9525">
                      <a:noFill/>
                      <a:miter lim="800000"/>
                      <a:headEnd/>
                      <a:tailEnd/>
                    </a:ln>
                  </pic:spPr>
                </pic:pic>
              </a:graphicData>
            </a:graphic>
          </wp:inline>
        </w:drawing>
      </w:r>
    </w:p>
    <w:p w:rsidR="000305A3" w:rsidRDefault="000305A3" w:rsidP="000305A3">
      <w:pPr>
        <w:pStyle w:val="a7"/>
        <w:spacing w:line="360" w:lineRule="auto"/>
        <w:ind w:left="0" w:firstLine="709"/>
      </w:pPr>
      <w:r>
        <w:t xml:space="preserve">- к 2024 году  создание в 85 субъектах России региональных центров выявления, поддержки и развития способностей и талантов у детей и молодежи, обновление материально-технической базы в сельской местности для занятий физкультурой и спортом для 935 тысяч детей, создание 245 детских технопарков </w:t>
      </w:r>
      <w:r>
        <w:lastRenderedPageBreak/>
        <w:t>«Кванториум» и 340 мобильных технопарков «Кванториум» для 2 млн детей, охват дополнительными общеобразовательными программами не менее 70% детей с ограниченными возможностями здоровья;</w:t>
      </w:r>
    </w:p>
    <w:p w:rsidR="000305A3" w:rsidRDefault="000305A3" w:rsidP="000305A3">
      <w:pPr>
        <w:pStyle w:val="a6"/>
        <w:spacing w:before="0" w:after="0" w:line="360" w:lineRule="auto"/>
        <w:ind w:firstLine="709"/>
        <w:jc w:val="both"/>
        <w:rPr>
          <w:sz w:val="28"/>
          <w:szCs w:val="28"/>
        </w:rPr>
      </w:pPr>
      <w:r>
        <w:rPr>
          <w:sz w:val="28"/>
          <w:szCs w:val="28"/>
        </w:rPr>
        <w:t>- в Российской Федерации будет ликвидировано обучение в 3-ю смену к концу 2021 г.</w:t>
      </w:r>
    </w:p>
    <w:p w:rsidR="000305A3" w:rsidRDefault="000305A3" w:rsidP="000305A3">
      <w:pPr>
        <w:pStyle w:val="a6"/>
        <w:spacing w:before="0" w:after="0" w:line="360" w:lineRule="auto"/>
        <w:ind w:firstLine="709"/>
        <w:jc w:val="both"/>
      </w:pPr>
      <w:r>
        <w:rPr>
          <w:rStyle w:val="np-text-lg"/>
        </w:rPr>
        <w:t>- 70%</w:t>
      </w:r>
      <w:r>
        <w:rPr>
          <w:sz w:val="28"/>
          <w:szCs w:val="28"/>
        </w:rPr>
        <w:t xml:space="preserve"> обучающихся общеобразовательных организаций, осуществляющих образовательную деятельность по дополнительным общеобразовательным программам, будут вовлечены в различные формы сопровождения и наставничества к концу 2024 г.</w:t>
      </w:r>
    </w:p>
    <w:p w:rsidR="000305A3" w:rsidRDefault="000305A3" w:rsidP="000305A3">
      <w:pPr>
        <w:pStyle w:val="a6"/>
        <w:spacing w:before="0" w:after="0" w:line="360" w:lineRule="auto"/>
        <w:ind w:firstLine="709"/>
        <w:jc w:val="both"/>
        <w:rPr>
          <w:sz w:val="28"/>
          <w:szCs w:val="28"/>
        </w:rPr>
      </w:pPr>
      <w:r>
        <w:rPr>
          <w:sz w:val="28"/>
          <w:szCs w:val="28"/>
        </w:rPr>
        <w:t>- обучающимся 5-11 классов будут предоставлены возможности освоения основных общеобразовательных программ по индивидуальному учебному плану, в том числе в сетевой форме, с зачетом результатов освоения ими дополнительных общеобразовательных программ и программ профессионального обучения, к концу 2024 г.</w:t>
      </w:r>
    </w:p>
    <w:p w:rsidR="000305A3" w:rsidRPr="0056146F" w:rsidRDefault="000305A3" w:rsidP="000305A3">
      <w:pPr>
        <w:pStyle w:val="a6"/>
        <w:spacing w:before="0" w:after="0" w:line="360" w:lineRule="auto"/>
        <w:ind w:firstLine="709"/>
        <w:jc w:val="both"/>
      </w:pPr>
      <w:r w:rsidRPr="0056146F">
        <w:rPr>
          <w:sz w:val="28"/>
          <w:szCs w:val="28"/>
        </w:rPr>
        <w:t>- будет создана сеть центров цифрового образования детей "IT-куб"</w:t>
      </w:r>
      <w:r w:rsidRPr="001A481C">
        <w:rPr>
          <w:sz w:val="28"/>
          <w:szCs w:val="28"/>
        </w:rPr>
        <w:t>[</w:t>
      </w:r>
      <w:r w:rsidR="009A134E">
        <w:rPr>
          <w:sz w:val="28"/>
          <w:szCs w:val="28"/>
        </w:rPr>
        <w:t>5</w:t>
      </w:r>
      <w:r w:rsidRPr="001A481C">
        <w:rPr>
          <w:sz w:val="28"/>
          <w:szCs w:val="28"/>
        </w:rPr>
        <w:t>]</w:t>
      </w:r>
      <w:r w:rsidRPr="0056146F">
        <w:rPr>
          <w:sz w:val="28"/>
          <w:szCs w:val="28"/>
        </w:rPr>
        <w:t>.</w:t>
      </w:r>
    </w:p>
    <w:p w:rsidR="000305A3" w:rsidRDefault="000305A3" w:rsidP="000305A3">
      <w:pPr>
        <w:suppressAutoHyphens w:val="0"/>
        <w:spacing w:after="0" w:line="360" w:lineRule="auto"/>
        <w:ind w:firstLine="709"/>
        <w:jc w:val="both"/>
      </w:pPr>
      <w:r>
        <w:rPr>
          <w:rFonts w:ascii="Times New Roman" w:hAnsi="Times New Roman" w:cs="Times New Roman"/>
          <w:sz w:val="28"/>
          <w:szCs w:val="28"/>
        </w:rPr>
        <w:t>Таким образом, на основе анализа современного состояния системы общего образования, можно сделать выводы о том, что изменения в численности обучающихся и занятых в сфере образования в наибольшей степени предопределены изменениями в демографии населения. О</w:t>
      </w:r>
      <w:r>
        <w:rPr>
          <w:rFonts w:ascii="Times New Roman" w:eastAsia="Times New Roman" w:hAnsi="Times New Roman" w:cs="Times New Roman"/>
          <w:sz w:val="28"/>
          <w:szCs w:val="28"/>
        </w:rPr>
        <w:t xml:space="preserve">днако, по данным в сфере дошкольного образования, следующая демографическая волна идет со спадом, поэтому уже в 2020 году наблюдается снижение численности обучающихся и занятых в сегменте дошкольного образования. Динамика спада нарастает к 2024 году, в связи с чем данное снижение начнет сказываться в конце прогнозного периода в сегменте общего образования. </w:t>
      </w:r>
    </w:p>
    <w:p w:rsidR="000305A3" w:rsidRDefault="000305A3" w:rsidP="000305A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Данные демографические волны предопределяют также численность занятых в сфере образования, где в разных сегментах будут наблюдаться противоположные тенденции в спросе на кадры: в дополнительном образовании будет с нарастанием снижаться, в остальных сегментах будет расти практически до 2024 года, после которого тренд сменится на противоположный.</w:t>
      </w:r>
    </w:p>
    <w:p w:rsidR="000305A3" w:rsidRDefault="000305A3" w:rsidP="000305A3">
      <w:pPr>
        <w:spacing w:after="0" w:line="360" w:lineRule="auto"/>
        <w:ind w:firstLine="709"/>
        <w:jc w:val="both"/>
        <w:rPr>
          <w:rFonts w:ascii="Times New Roman" w:hAnsi="Times New Roman" w:cs="Times New Roman"/>
          <w:sz w:val="28"/>
          <w:szCs w:val="28"/>
        </w:rPr>
        <w:sectPr w:rsidR="000305A3" w:rsidSect="0056146F">
          <w:pgSz w:w="11906" w:h="16838"/>
          <w:pgMar w:top="1134" w:right="567" w:bottom="1134" w:left="1701" w:header="720" w:footer="720" w:gutter="0"/>
          <w:cols w:space="720"/>
        </w:sectPr>
      </w:pPr>
      <w:r>
        <w:rPr>
          <w:rFonts w:ascii="Times New Roman" w:hAnsi="Times New Roman" w:cs="Times New Roman"/>
          <w:sz w:val="28"/>
          <w:szCs w:val="28"/>
        </w:rPr>
        <w:lastRenderedPageBreak/>
        <w:t>Корректирующими факторами выступают регулирующие действия исполнительной власти – реализация Программы «Развитие образования» и Национального проекта «Образование», прежде всего нацеленные на повышение</w:t>
      </w:r>
      <w:r>
        <w:rPr>
          <w:rFonts w:ascii="Times New Roman" w:hAnsi="Times New Roman" w:cs="Times New Roman"/>
          <w:sz w:val="28"/>
          <w:szCs w:val="28"/>
        </w:rPr>
        <w:t xml:space="preserve"> качества образования</w:t>
      </w:r>
    </w:p>
    <w:p w:rsidR="00894DE5" w:rsidRDefault="000305A3" w:rsidP="000305A3">
      <w:pPr>
        <w:jc w:val="center"/>
        <w:rPr>
          <w:rFonts w:ascii="Times New Roman" w:hAnsi="Times New Roman" w:cs="Times New Roman"/>
          <w:b/>
          <w:sz w:val="28"/>
        </w:rPr>
      </w:pPr>
      <w:r>
        <w:rPr>
          <w:rFonts w:ascii="Times New Roman" w:hAnsi="Times New Roman" w:cs="Times New Roman"/>
          <w:b/>
          <w:sz w:val="28"/>
        </w:rPr>
        <w:lastRenderedPageBreak/>
        <w:t>СПИСОК ИСПОЛЬЗУЕМЫХ ИСТОЧНИКОВ</w:t>
      </w:r>
    </w:p>
    <w:p w:rsidR="000305A3" w:rsidRDefault="000305A3" w:rsidP="000305A3">
      <w:pPr>
        <w:jc w:val="center"/>
        <w:rPr>
          <w:rFonts w:ascii="Times New Roman" w:hAnsi="Times New Roman" w:cs="Times New Roman"/>
          <w:b/>
          <w:sz w:val="28"/>
        </w:rPr>
      </w:pPr>
    </w:p>
    <w:p w:rsidR="000305A3" w:rsidRDefault="000305A3" w:rsidP="000305A3">
      <w:pPr>
        <w:pStyle w:val="2"/>
        <w:numPr>
          <w:ilvl w:val="0"/>
          <w:numId w:val="4"/>
        </w:numPr>
        <w:ind w:left="0" w:firstLine="426"/>
      </w:pPr>
      <w:r w:rsidRPr="00601FA2">
        <w:t xml:space="preserve">Заир-Бек С.И., Мерцалова Т.А., Анчиков К.М. Портрет российской сельской школы. Материалы подготовлены в рамках проекта «Мониторинг экономики образования», </w:t>
      </w:r>
      <w:r w:rsidRPr="00601FA2">
        <w:rPr>
          <w:szCs w:val="16"/>
        </w:rPr>
        <w:t>Национальный исследовательский университет «Высшая школа экономики», Институт образования. - М.: НИУ ВШЭ, 2020. - 16 с.</w:t>
      </w:r>
      <w:r w:rsidRPr="00601FA2">
        <w:rPr>
          <w:rStyle w:val="10"/>
        </w:rPr>
        <w:t xml:space="preserve"> </w:t>
      </w:r>
      <w:r w:rsidRPr="000305A3">
        <w:rPr>
          <w:rStyle w:val="10"/>
          <w:b w:val="0"/>
        </w:rPr>
        <w:t>[Электронный ресурс].</w:t>
      </w:r>
      <w:r w:rsidRPr="00601FA2">
        <w:rPr>
          <w:rStyle w:val="10"/>
        </w:rPr>
        <w:t xml:space="preserve"> </w:t>
      </w:r>
      <w:r w:rsidRPr="00601FA2">
        <w:rPr>
          <w:shd w:val="clear" w:color="auto" w:fill="FFFFFF"/>
        </w:rPr>
        <w:t>URL: https://www.hse.ru/data/2020/12/03/1354265717/release_35_2020.pdf (дата обращения: 09.02.2021).</w:t>
      </w:r>
    </w:p>
    <w:p w:rsidR="000305A3" w:rsidRDefault="000305A3" w:rsidP="000305A3">
      <w:pPr>
        <w:pStyle w:val="2"/>
        <w:numPr>
          <w:ilvl w:val="0"/>
          <w:numId w:val="4"/>
        </w:numPr>
        <w:ind w:left="0" w:firstLine="426"/>
      </w:pPr>
      <w:r w:rsidRPr="00601FA2">
        <w:t xml:space="preserve">Доклад Правительства Российской Федерации Федеральному Собранию Российской Федерации о реализации государственной политики в сфере образования за 2019 год. </w:t>
      </w:r>
      <w:r w:rsidRPr="000305A3">
        <w:rPr>
          <w:szCs w:val="20"/>
        </w:rPr>
        <w:t xml:space="preserve">[Электронный ресурс]. </w:t>
      </w:r>
      <w:r w:rsidRPr="000305A3">
        <w:rPr>
          <w:szCs w:val="20"/>
          <w:lang w:val="en-US"/>
        </w:rPr>
        <w:t>URL</w:t>
      </w:r>
      <w:r w:rsidRPr="000305A3">
        <w:rPr>
          <w:szCs w:val="20"/>
        </w:rPr>
        <w:t xml:space="preserve">: </w:t>
      </w:r>
      <w:r w:rsidRPr="000305A3">
        <w:rPr>
          <w:szCs w:val="20"/>
          <w:lang w:val="en-US"/>
        </w:rPr>
        <w:t>http</w:t>
      </w:r>
      <w:r w:rsidRPr="000305A3">
        <w:rPr>
          <w:szCs w:val="20"/>
        </w:rPr>
        <w:t>://</w:t>
      </w:r>
      <w:r w:rsidRPr="000305A3">
        <w:rPr>
          <w:szCs w:val="20"/>
          <w:lang w:val="en-US"/>
        </w:rPr>
        <w:t>static</w:t>
      </w:r>
      <w:r w:rsidRPr="000305A3">
        <w:rPr>
          <w:szCs w:val="20"/>
        </w:rPr>
        <w:t>.</w:t>
      </w:r>
      <w:r w:rsidRPr="000305A3">
        <w:rPr>
          <w:szCs w:val="20"/>
          <w:lang w:val="en-US"/>
        </w:rPr>
        <w:t>government</w:t>
      </w:r>
      <w:r w:rsidRPr="000305A3">
        <w:rPr>
          <w:szCs w:val="20"/>
        </w:rPr>
        <w:t>.</w:t>
      </w:r>
      <w:r w:rsidRPr="000305A3">
        <w:rPr>
          <w:szCs w:val="20"/>
          <w:lang w:val="en-US"/>
        </w:rPr>
        <w:t>ru</w:t>
      </w:r>
      <w:r w:rsidRPr="000305A3">
        <w:rPr>
          <w:szCs w:val="20"/>
        </w:rPr>
        <w:t>/</w:t>
      </w:r>
      <w:r w:rsidRPr="000305A3">
        <w:rPr>
          <w:szCs w:val="20"/>
          <w:lang w:val="en-US"/>
        </w:rPr>
        <w:t>media</w:t>
      </w:r>
      <w:r w:rsidRPr="000305A3">
        <w:rPr>
          <w:szCs w:val="20"/>
        </w:rPr>
        <w:t>/</w:t>
      </w:r>
      <w:r w:rsidRPr="000305A3">
        <w:rPr>
          <w:szCs w:val="20"/>
          <w:lang w:val="en-US"/>
        </w:rPr>
        <w:t>files</w:t>
      </w:r>
      <w:r w:rsidRPr="000305A3">
        <w:rPr>
          <w:szCs w:val="20"/>
        </w:rPr>
        <w:t>/</w:t>
      </w:r>
      <w:r w:rsidRPr="000305A3">
        <w:rPr>
          <w:szCs w:val="20"/>
          <w:lang w:val="en-US"/>
        </w:rPr>
        <w:t>TqYc</w:t>
      </w:r>
      <w:r w:rsidRPr="000305A3">
        <w:rPr>
          <w:szCs w:val="20"/>
        </w:rPr>
        <w:t>5</w:t>
      </w:r>
      <w:r w:rsidRPr="000305A3">
        <w:rPr>
          <w:szCs w:val="20"/>
          <w:lang w:val="en-US"/>
        </w:rPr>
        <w:t>WPreBUOgYaya</w:t>
      </w:r>
      <w:r w:rsidRPr="000305A3">
        <w:rPr>
          <w:szCs w:val="20"/>
        </w:rPr>
        <w:t>15</w:t>
      </w:r>
      <w:r w:rsidRPr="000305A3">
        <w:rPr>
          <w:szCs w:val="20"/>
          <w:lang w:val="en-US"/>
        </w:rPr>
        <w:t>z</w:t>
      </w:r>
      <w:r w:rsidRPr="000305A3">
        <w:rPr>
          <w:szCs w:val="20"/>
        </w:rPr>
        <w:t>5</w:t>
      </w:r>
      <w:r w:rsidRPr="000305A3">
        <w:rPr>
          <w:szCs w:val="20"/>
          <w:lang w:val="en-US"/>
        </w:rPr>
        <w:t>siRjBU</w:t>
      </w:r>
      <w:r w:rsidRPr="000305A3">
        <w:rPr>
          <w:szCs w:val="20"/>
        </w:rPr>
        <w:t>6</w:t>
      </w:r>
      <w:r w:rsidRPr="000305A3">
        <w:rPr>
          <w:szCs w:val="20"/>
          <w:lang w:val="en-US"/>
        </w:rPr>
        <w:t>sdV</w:t>
      </w:r>
      <w:r w:rsidRPr="000305A3">
        <w:rPr>
          <w:szCs w:val="20"/>
        </w:rPr>
        <w:t>0.</w:t>
      </w:r>
      <w:r w:rsidRPr="000305A3">
        <w:rPr>
          <w:szCs w:val="20"/>
          <w:lang w:val="en-US"/>
        </w:rPr>
        <w:t>pdf</w:t>
      </w:r>
      <w:r w:rsidRPr="000305A3">
        <w:rPr>
          <w:szCs w:val="20"/>
        </w:rPr>
        <w:t xml:space="preserve"> (дата обращения: 18.02.2021).</w:t>
      </w:r>
    </w:p>
    <w:p w:rsidR="000305A3" w:rsidRDefault="000305A3" w:rsidP="000305A3">
      <w:pPr>
        <w:pStyle w:val="2"/>
        <w:numPr>
          <w:ilvl w:val="0"/>
          <w:numId w:val="4"/>
        </w:numPr>
        <w:ind w:left="0" w:firstLine="426"/>
      </w:pPr>
      <w:r w:rsidRPr="00601FA2">
        <w:t>Мониторинг эффективности школы. Учителя российских школ: проблемы и перспективы / под ред. Т.Л. Клячко. - М.: Российская академия народного хозяйства и государственной службы при Президенте Российской Федерации, 2019. - 20 с.</w:t>
      </w:r>
    </w:p>
    <w:p w:rsidR="009A134E" w:rsidRDefault="000305A3" w:rsidP="009A134E">
      <w:pPr>
        <w:pStyle w:val="2"/>
        <w:numPr>
          <w:ilvl w:val="0"/>
          <w:numId w:val="4"/>
        </w:numPr>
        <w:ind w:left="0" w:firstLine="426"/>
      </w:pPr>
      <w:r w:rsidRPr="000305A3">
        <w:t xml:space="preserve">«О национальных целях развития Российской Федерации на период до 2030 года». Указ Президента РФ от 21.07.2020 №474. // </w:t>
      </w:r>
      <w:r w:rsidRPr="000305A3">
        <w:rPr>
          <w:spacing w:val="1"/>
        </w:rPr>
        <w:t>Официальный интернет-портал правовой информации www.pravo.gov.ru, 21.07.2020, N 0001202007210012</w:t>
      </w:r>
    </w:p>
    <w:p w:rsidR="000305A3" w:rsidRPr="000305A3" w:rsidRDefault="009A134E" w:rsidP="009A134E">
      <w:pPr>
        <w:pStyle w:val="2"/>
        <w:numPr>
          <w:ilvl w:val="0"/>
          <w:numId w:val="4"/>
        </w:numPr>
        <w:ind w:left="0" w:firstLine="426"/>
      </w:pPr>
      <w:r w:rsidRPr="00601FA2">
        <w:t xml:space="preserve">Паспорт национального проекта "Образование" (утв. президиумом Совета при Президенте РФ по стратегическому развитию и национальным проектам, протокол от 24.12.2018 N 16). //Официальный сайт Правительства РФ. </w:t>
      </w:r>
      <w:r w:rsidRPr="009A134E">
        <w:rPr>
          <w:bCs/>
          <w:iCs/>
        </w:rPr>
        <w:t xml:space="preserve">[Электронный ресурс]. URL: </w:t>
      </w:r>
      <w:r w:rsidRPr="00601FA2">
        <w:t>http://government.ru/info/35566/</w:t>
      </w:r>
      <w:r w:rsidRPr="009A134E">
        <w:rPr>
          <w:bCs/>
          <w:iCs/>
        </w:rPr>
        <w:t xml:space="preserve"> (дата обращения: 03.02.2021).</w:t>
      </w:r>
    </w:p>
    <w:sectPr w:rsidR="000305A3" w:rsidRPr="000305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4020FF"/>
    <w:multiLevelType w:val="multilevel"/>
    <w:tmpl w:val="3FCCF63E"/>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851042D"/>
    <w:multiLevelType w:val="multilevel"/>
    <w:tmpl w:val="E9BA2B6E"/>
    <w:lvl w:ilvl="0">
      <w:numFmt w:val="bullet"/>
      <w:lvlText w:val="-"/>
      <w:lvlJc w:val="left"/>
      <w:pPr>
        <w:ind w:left="720" w:hanging="360"/>
      </w:pPr>
      <w:rPr>
        <w:rFonts w:ascii="Times New Roman" w:eastAsia="Times New Roman" w:hAnsi="Times New Roman" w:cs="Times New Roman"/>
        <w:sz w:val="28"/>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506F6FCA"/>
    <w:multiLevelType w:val="hybridMultilevel"/>
    <w:tmpl w:val="DD84BC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13D126C"/>
    <w:multiLevelType w:val="hybridMultilevel"/>
    <w:tmpl w:val="1A92A216"/>
    <w:lvl w:ilvl="0" w:tplc="94F062E8">
      <w:start w:val="1"/>
      <w:numFmt w:val="decimal"/>
      <w:lvlText w:val="%1."/>
      <w:lvlJc w:val="left"/>
      <w:pPr>
        <w:ind w:left="2771" w:hanging="360"/>
      </w:pPr>
      <w:rPr>
        <w:i w:val="0"/>
        <w:color w:val="auto"/>
        <w:lang w:val="ru-RU"/>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4F6"/>
    <w:rsid w:val="000305A3"/>
    <w:rsid w:val="00371CE2"/>
    <w:rsid w:val="00662C95"/>
    <w:rsid w:val="00894DE5"/>
    <w:rsid w:val="009A134E"/>
    <w:rsid w:val="00CF4803"/>
    <w:rsid w:val="00F834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DCC6A4-7C47-495C-A51D-947D72E08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F834F6"/>
    <w:pPr>
      <w:suppressAutoHyphens/>
      <w:autoSpaceDN w:val="0"/>
      <w:spacing w:line="249" w:lineRule="auto"/>
      <w:textAlignment w:val="baseline"/>
    </w:pPr>
    <w:rPr>
      <w:rFonts w:ascii="Calibri" w:eastAsia="Calibri" w:hAnsi="Calibri" w:cs="Arial"/>
    </w:rPr>
  </w:style>
  <w:style w:type="paragraph" w:styleId="3">
    <w:name w:val="heading 3"/>
    <w:basedOn w:val="a"/>
    <w:next w:val="a"/>
    <w:link w:val="30"/>
    <w:uiPriority w:val="9"/>
    <w:semiHidden/>
    <w:unhideWhenUsed/>
    <w:qFormat/>
    <w:rsid w:val="000305A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qFormat/>
    <w:rsid w:val="00371CE2"/>
    <w:pPr>
      <w:widowControl w:val="0"/>
      <w:suppressAutoHyphens w:val="0"/>
      <w:autoSpaceDE w:val="0"/>
      <w:spacing w:after="0" w:line="240" w:lineRule="auto"/>
      <w:ind w:left="302" w:firstLine="707"/>
      <w:jc w:val="both"/>
      <w:textAlignment w:val="auto"/>
    </w:pPr>
    <w:rPr>
      <w:rFonts w:ascii="Times New Roman" w:eastAsia="Times New Roman" w:hAnsi="Times New Roman" w:cs="Times New Roman"/>
    </w:rPr>
  </w:style>
  <w:style w:type="character" w:styleId="a5">
    <w:name w:val="Hyperlink"/>
    <w:basedOn w:val="a0"/>
    <w:rsid w:val="00371CE2"/>
    <w:rPr>
      <w:color w:val="0000FF"/>
      <w:u w:val="single"/>
    </w:rPr>
  </w:style>
  <w:style w:type="character" w:customStyle="1" w:styleId="a4">
    <w:name w:val="Абзац списка Знак"/>
    <w:link w:val="a3"/>
    <w:locked/>
    <w:rsid w:val="00371CE2"/>
    <w:rPr>
      <w:rFonts w:ascii="Times New Roman" w:eastAsia="Times New Roman" w:hAnsi="Times New Roman" w:cs="Times New Roman"/>
    </w:rPr>
  </w:style>
  <w:style w:type="paragraph" w:styleId="a6">
    <w:name w:val="Normal (Web)"/>
    <w:basedOn w:val="a"/>
    <w:uiPriority w:val="99"/>
    <w:rsid w:val="000305A3"/>
    <w:pPr>
      <w:suppressAutoHyphens w:val="0"/>
      <w:spacing w:before="100" w:after="100" w:line="240" w:lineRule="auto"/>
      <w:textAlignment w:val="auto"/>
    </w:pPr>
    <w:rPr>
      <w:rFonts w:ascii="Times New Roman" w:eastAsia="Times New Roman" w:hAnsi="Times New Roman" w:cs="Times New Roman"/>
      <w:sz w:val="24"/>
      <w:szCs w:val="24"/>
      <w:lang w:eastAsia="ru-RU"/>
    </w:rPr>
  </w:style>
  <w:style w:type="paragraph" w:styleId="a7">
    <w:name w:val="Body Text"/>
    <w:basedOn w:val="a"/>
    <w:link w:val="a8"/>
    <w:rsid w:val="000305A3"/>
    <w:pPr>
      <w:widowControl w:val="0"/>
      <w:suppressAutoHyphens w:val="0"/>
      <w:autoSpaceDE w:val="0"/>
      <w:spacing w:after="0" w:line="240" w:lineRule="auto"/>
      <w:ind w:left="302"/>
      <w:jc w:val="both"/>
      <w:textAlignment w:val="auto"/>
    </w:pPr>
    <w:rPr>
      <w:rFonts w:ascii="Times New Roman" w:eastAsia="Times New Roman" w:hAnsi="Times New Roman" w:cs="Times New Roman"/>
      <w:sz w:val="28"/>
      <w:szCs w:val="28"/>
    </w:rPr>
  </w:style>
  <w:style w:type="character" w:customStyle="1" w:styleId="a8">
    <w:name w:val="Основной текст Знак"/>
    <w:basedOn w:val="a0"/>
    <w:link w:val="a7"/>
    <w:rsid w:val="000305A3"/>
    <w:rPr>
      <w:rFonts w:ascii="Times New Roman" w:eastAsia="Times New Roman" w:hAnsi="Times New Roman" w:cs="Times New Roman"/>
      <w:sz w:val="28"/>
      <w:szCs w:val="28"/>
    </w:rPr>
  </w:style>
  <w:style w:type="character" w:customStyle="1" w:styleId="np-text-lg">
    <w:name w:val="np-text-lg"/>
    <w:basedOn w:val="a0"/>
    <w:rsid w:val="000305A3"/>
  </w:style>
  <w:style w:type="paragraph" w:customStyle="1" w:styleId="1">
    <w:name w:val="Стиль1"/>
    <w:basedOn w:val="3"/>
    <w:link w:val="10"/>
    <w:qFormat/>
    <w:rsid w:val="000305A3"/>
    <w:pPr>
      <w:spacing w:before="0" w:line="312" w:lineRule="auto"/>
      <w:jc w:val="center"/>
      <w:textAlignment w:val="auto"/>
    </w:pPr>
    <w:rPr>
      <w:rFonts w:ascii="Times New Roman" w:eastAsia="Times New Roman" w:hAnsi="Times New Roman" w:cs="Times New Roman"/>
      <w:b/>
      <w:color w:val="auto"/>
      <w:sz w:val="28"/>
      <w:szCs w:val="28"/>
      <w:lang w:eastAsia="ru-RU"/>
    </w:rPr>
  </w:style>
  <w:style w:type="character" w:customStyle="1" w:styleId="10">
    <w:name w:val="Стиль1 Знак"/>
    <w:basedOn w:val="a0"/>
    <w:link w:val="1"/>
    <w:rsid w:val="000305A3"/>
    <w:rPr>
      <w:rFonts w:ascii="Times New Roman" w:eastAsia="Times New Roman" w:hAnsi="Times New Roman" w:cs="Times New Roman"/>
      <w:b/>
      <w:sz w:val="28"/>
      <w:szCs w:val="28"/>
      <w:lang w:eastAsia="ru-RU"/>
    </w:rPr>
  </w:style>
  <w:style w:type="paragraph" w:customStyle="1" w:styleId="2">
    <w:name w:val="Стиль2"/>
    <w:basedOn w:val="a"/>
    <w:link w:val="20"/>
    <w:qFormat/>
    <w:rsid w:val="000305A3"/>
    <w:pPr>
      <w:suppressAutoHyphens w:val="0"/>
      <w:autoSpaceDN/>
      <w:spacing w:after="0" w:line="360" w:lineRule="auto"/>
      <w:ind w:firstLine="709"/>
      <w:jc w:val="both"/>
      <w:textAlignment w:val="auto"/>
    </w:pPr>
    <w:rPr>
      <w:rFonts w:ascii="Times New Roman" w:eastAsia="Times New Roman" w:hAnsi="Times New Roman" w:cs="Times New Roman"/>
      <w:sz w:val="28"/>
      <w:szCs w:val="28"/>
      <w:lang w:eastAsia="ru-RU"/>
    </w:rPr>
  </w:style>
  <w:style w:type="character" w:customStyle="1" w:styleId="20">
    <w:name w:val="Стиль2 Знак"/>
    <w:basedOn w:val="a0"/>
    <w:link w:val="2"/>
    <w:rsid w:val="000305A3"/>
    <w:rPr>
      <w:rFonts w:ascii="Times New Roman" w:eastAsia="Times New Roman" w:hAnsi="Times New Roman" w:cs="Times New Roman"/>
      <w:sz w:val="28"/>
      <w:szCs w:val="28"/>
      <w:lang w:eastAsia="ru-RU"/>
    </w:rPr>
  </w:style>
  <w:style w:type="character" w:customStyle="1" w:styleId="30">
    <w:name w:val="Заголовок 3 Знак"/>
    <w:basedOn w:val="a0"/>
    <w:link w:val="3"/>
    <w:uiPriority w:val="9"/>
    <w:semiHidden/>
    <w:rsid w:val="000305A3"/>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2405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10</Pages>
  <Words>1819</Words>
  <Characters>10372</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dc:creator>
  <cp:keywords/>
  <dc:description/>
  <cp:lastModifiedBy>Наташа</cp:lastModifiedBy>
  <cp:revision>1</cp:revision>
  <dcterms:created xsi:type="dcterms:W3CDTF">2021-03-17T13:38:00Z</dcterms:created>
  <dcterms:modified xsi:type="dcterms:W3CDTF">2021-03-17T19:10:00Z</dcterms:modified>
</cp:coreProperties>
</file>