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4F" w:rsidRPr="00712290" w:rsidRDefault="00E3074F" w:rsidP="00E3074F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712290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нетрадиционных форм</w:t>
      </w:r>
      <w:r w:rsidR="00B74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обучения</w:t>
      </w:r>
      <w:r w:rsidR="00B74546" w:rsidRPr="007122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4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C00826" w:rsidRPr="00712290">
        <w:rPr>
          <w:rFonts w:ascii="Times New Roman" w:eastAsia="Times New Roman" w:hAnsi="Times New Roman"/>
          <w:b/>
          <w:sz w:val="28"/>
          <w:szCs w:val="28"/>
          <w:lang w:eastAsia="ru-RU"/>
        </w:rPr>
        <w:t>урок</w:t>
      </w:r>
      <w:r w:rsidR="00C00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ах </w:t>
      </w:r>
      <w:r w:rsidR="00C00826" w:rsidRPr="00712290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 один из способов повышения качества обучения </w:t>
      </w:r>
    </w:p>
    <w:bookmarkEnd w:id="0"/>
    <w:p w:rsidR="00E3074F" w:rsidRPr="00712290" w:rsidRDefault="00E3074F" w:rsidP="00E3074F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E16B60">
        <w:rPr>
          <w:rFonts w:ascii="Times New Roman" w:hAnsi="Times New Roman"/>
          <w:sz w:val="28"/>
          <w:szCs w:val="28"/>
        </w:rPr>
        <w:t xml:space="preserve">Как сделать урок таким, чтобы </w:t>
      </w:r>
      <w:r>
        <w:rPr>
          <w:rFonts w:ascii="Times New Roman" w:hAnsi="Times New Roman"/>
          <w:sz w:val="28"/>
          <w:szCs w:val="28"/>
        </w:rPr>
        <w:t>обучающийся</w:t>
      </w:r>
      <w:r w:rsidRPr="00E16B60">
        <w:rPr>
          <w:rFonts w:ascii="Times New Roman" w:hAnsi="Times New Roman"/>
          <w:sz w:val="28"/>
          <w:szCs w:val="28"/>
        </w:rPr>
        <w:t xml:space="preserve"> ждал новой встречи с </w:t>
      </w:r>
      <w:r>
        <w:rPr>
          <w:rFonts w:ascii="Times New Roman" w:hAnsi="Times New Roman"/>
          <w:sz w:val="28"/>
          <w:szCs w:val="28"/>
        </w:rPr>
        <w:t>преподавателем</w:t>
      </w:r>
      <w:r w:rsidRPr="00E16B60">
        <w:rPr>
          <w:rFonts w:ascii="Times New Roman" w:hAnsi="Times New Roman"/>
          <w:sz w:val="28"/>
          <w:szCs w:val="28"/>
        </w:rPr>
        <w:t>? И возможно ли это?</w:t>
      </w:r>
    </w:p>
    <w:p w:rsidR="00E3074F" w:rsidRPr="00712290" w:rsidRDefault="00E3074F" w:rsidP="00E307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Здесь на помощь приходят так называемые нетрадиционные или нестандартные уроки. Опираясь на обычные ценности, традиционная дидактика предписывает обучать, используя прямые методы передачи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где основным средством является монологическое объяснение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помощи рассказ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, бесед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, лекции. От учащихся требуется воспроизвести сказанное учителем в форме монологического или диалогического ответа, привести пример на применение полученного знания, использовать информацию для решения учебных задач, выполнения заданий и т.д. </w:t>
      </w:r>
    </w:p>
    <w:p w:rsidR="00E3074F" w:rsidRDefault="00E3074F" w:rsidP="00E307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Не совсем обычным для традиционной дидактики становится введение так называемых «увлекательных добавок»: проблемного обучения, поисковых, исследовательских, эвристических и других методов обучения, которые могут быть представлены и как фрагменты урока, и как урок, полностью посвященный реализации одного из методов.</w:t>
      </w:r>
    </w:p>
    <w:p w:rsidR="00E3074F" w:rsidRPr="003E4DAA" w:rsidRDefault="00E3074F" w:rsidP="00E307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Нетрадиционный урок – это иногда импровизированное учебное занятие, имеющее </w:t>
      </w:r>
      <w:r w:rsidRPr="00712290">
        <w:rPr>
          <w:rFonts w:ascii="Times New Roman" w:eastAsia="Times New Roman" w:hAnsi="Times New Roman"/>
          <w:bCs/>
          <w:sz w:val="28"/>
          <w:szCs w:val="28"/>
          <w:lang w:eastAsia="ru-RU"/>
        </w:rPr>
        <w:t>нетрадиционную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(строго не установленную) структуру. </w:t>
      </w:r>
      <w:r w:rsidRPr="00712290">
        <w:rPr>
          <w:rFonts w:ascii="Times New Roman" w:hAnsi="Times New Roman"/>
          <w:sz w:val="28"/>
          <w:szCs w:val="28"/>
        </w:rPr>
        <w:t xml:space="preserve">Нетрадиционный урок включает в себя приемы и методы различных форм обучения. Он основан на совместной деятельности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71229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712290">
        <w:rPr>
          <w:rFonts w:ascii="Times New Roman" w:hAnsi="Times New Roman"/>
          <w:sz w:val="28"/>
          <w:szCs w:val="28"/>
        </w:rPr>
        <w:t xml:space="preserve">, совместном поиске, отработке новых форм деятельности, что в итоге влияет на активизацию познавательной активности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712290">
        <w:rPr>
          <w:rFonts w:ascii="Times New Roman" w:hAnsi="Times New Roman"/>
          <w:sz w:val="28"/>
          <w:szCs w:val="28"/>
        </w:rPr>
        <w:t xml:space="preserve"> на уроках и повышение эффективности преподавания. </w:t>
      </w:r>
      <w:r w:rsidRPr="007122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соответствии с</w:t>
      </w:r>
      <w:r w:rsidRPr="007122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ФГОС приоритетная роль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учебном занятии</w:t>
      </w:r>
      <w:r w:rsidRPr="007122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отводится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деятельности обучающихся. П</w:t>
      </w:r>
      <w:r w:rsidRPr="00712290">
        <w:rPr>
          <w:rFonts w:ascii="Times New Roman" w:eastAsia="Times New Roman" w:hAnsi="Times New Roman"/>
          <w:iCs/>
          <w:sz w:val="28"/>
          <w:szCs w:val="28"/>
          <w:lang w:eastAsia="ru-RU"/>
        </w:rPr>
        <w:t>роисходит отступление от традиционных уроков и предлагаются варианты нетрадиционных уроков. ФГОС предлагает новую классификацию типов уроков. Формы их проведения выбираются свободно. Это такие уроки как:</w:t>
      </w:r>
    </w:p>
    <w:p w:rsidR="00E3074F" w:rsidRPr="00712290" w:rsidRDefault="00E3074F" w:rsidP="00E3074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уроки в форме соревнований и игр: КВН, викторина, турнир, дуэль;</w:t>
      </w:r>
    </w:p>
    <w:p w:rsidR="00E3074F" w:rsidRPr="00712290" w:rsidRDefault="00E3074F" w:rsidP="00E3074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уроки на основе нетрадиционной подачи материала: урок-откровение, урок-дублер, урок мудрости, творческий отчет;</w:t>
      </w:r>
    </w:p>
    <w:p w:rsidR="00E3074F" w:rsidRPr="00712290" w:rsidRDefault="00E3074F" w:rsidP="00E3074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урок-конференция, семинар, брифинг, аукцион, дискуссия, репортаж, интервью, панорама, телемост, диспут;</w:t>
      </w:r>
    </w:p>
    <w:p w:rsidR="00E3074F" w:rsidRPr="00712290" w:rsidRDefault="00E3074F" w:rsidP="00E3074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деловая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ролевая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игра, следствие, ученый совет;</w:t>
      </w:r>
    </w:p>
    <w:p w:rsidR="00E3074F" w:rsidRPr="00712290" w:rsidRDefault="00E3074F" w:rsidP="00E3074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уроки в форме мероприятий: экскурси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, путеш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ествие, прогулка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концерт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074F" w:rsidRPr="00712290" w:rsidRDefault="00E3074F" w:rsidP="00E3074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уроки-фантазии: сказка, спектакль, сюрприз;</w:t>
      </w:r>
    </w:p>
    <w:p w:rsidR="00E3074F" w:rsidRPr="00712290" w:rsidRDefault="00E3074F" w:rsidP="00E3074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интегрированные уроки.</w:t>
      </w:r>
      <w:r w:rsidRPr="00712290">
        <w:rPr>
          <w:rFonts w:ascii="Times New Roman" w:hAnsi="Times New Roman"/>
          <w:sz w:val="28"/>
          <w:szCs w:val="28"/>
        </w:rPr>
        <w:t xml:space="preserve"> </w:t>
      </w:r>
    </w:p>
    <w:p w:rsidR="00E3074F" w:rsidRDefault="00E3074F" w:rsidP="00E3074F">
      <w:pPr>
        <w:spacing w:after="0" w:line="330" w:lineRule="atLeast"/>
        <w:ind w:firstLine="567"/>
        <w:jc w:val="both"/>
        <w:rPr>
          <w:rFonts w:eastAsia="Times New Roman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методической литературе можно встретить принципы построения нестандартных уроков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Это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взаимопонимания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; 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принуждения;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трудной цели; принцип опоры для ученика, в качестве которой может быть путеводная нить рассказа, правила, способа решения задачи; принцип оценки, как уважительного отношения не только к детскому знанию, но и незнанию, поощрения чувства долга и ответственности; принципы самоанализа,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содержанию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интеллектуального фона класса и личностного подхода.</w:t>
      </w:r>
    </w:p>
    <w:p w:rsidR="00E3074F" w:rsidRPr="00712290" w:rsidRDefault="00E3074F" w:rsidP="00E3074F">
      <w:pPr>
        <w:spacing w:after="0" w:line="33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и проведении</w:t>
      </w:r>
      <w:r w:rsidRPr="005848E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нестандартного урок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педагогу необходимо соблюдать следующие условия: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в организации урока нужно отказаться от шаблона, а в проведении от рутины и формализма;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максимально вовлечь учащихся класса в активную деятельность на уроке;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 отношения взаимопонимания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поддерживать множественность мнений, альтернативность;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основой эмоционального тона на уроке должна быть не развлекательность, а занимательность и увлеченность;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использовать оценку не только как результирующий инструмент, но и как формирующий.</w:t>
      </w:r>
    </w:p>
    <w:p w:rsidR="00E3074F" w:rsidRDefault="00E3074F" w:rsidP="00E307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ринципы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условия организации и проведения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нетрадиционных уроков задают общее направление педагогическому творчеству, ориентируют на конкретную деятельность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способствует созданию ситуации успеха и развитию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универсальных учебны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действий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учащихся.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1" w:name="187"/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учителя нетрадиционный урок, с одной стороны, - возможность лучше узнать и понять учеников,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использовать активную оценку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решить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внутригрупповые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проблемы (например, общения); с другой стороны, это возможность для самореализации, творческого подхода к работе, осуществления собственных идей.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Подготовка и проведение урока в любой нетрадиционной форме состоит из четырех этапов: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замысел, организация, проведение, анализ.</w:t>
      </w:r>
    </w:p>
    <w:bookmarkEnd w:id="1"/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определени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темы урока выбор учителя не ограничен. Это может быть введение в новую учебную тему, обзорная, «промежуточная» (второстепенная по значимости) тема, урок обобщения и систематизации знаний, применение знаний и умений, проверки и коррекции знаний и умений или одна из основных тем курса. Нетрадиционные формы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проведения урока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применимы ко всем типам урока. Более интересной является проблема влияния типа урока на выбор конкретной нетрадиционной формы. 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Выбор нетрадиционной формы урока зависит от нескольких факторов, основными из которых являются:</w:t>
      </w:r>
    </w:p>
    <w:p w:rsidR="00E3074F" w:rsidRPr="00712290" w:rsidRDefault="00E3074F" w:rsidP="00E3074F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специфика предмета 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целевая аудитория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</w:p>
    <w:p w:rsidR="00E3074F" w:rsidRPr="00712290" w:rsidRDefault="00E3074F" w:rsidP="00E3074F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характеристика темы (материала),</w:t>
      </w:r>
    </w:p>
    <w:p w:rsidR="00E3074F" w:rsidRPr="00712290" w:rsidRDefault="00E3074F" w:rsidP="00E3074F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возрастные особенности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учающихся.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На практике целесообразно поступать следующим образом: сначала определить тему и тип урока, выбрать класс, в котором он пройдет, а затем, опираясь на перечисленные факторы, выбрать конкретную нетрадиционную форму.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выборе форм учебной работы на уроке следует учитывать два главных </w:t>
      </w:r>
      <w:proofErr w:type="gramStart"/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фактора: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особенности</w:t>
      </w:r>
      <w:proofErr w:type="gramEnd"/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возможности выбранной формы урока;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характеристики класса.</w:t>
      </w:r>
    </w:p>
    <w:p w:rsidR="00E3074F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многих нетрадиционных уроках целесообразно использовать коллективные формы работы (в частности, групповую и ролевую), которыми школьники особенно не избалованы. Они имеют определенные преимущества перед индивидуальной и фронтальной формами и решают не только учебные, 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воспитательные задачи урока.</w:t>
      </w:r>
    </w:p>
    <w:p w:rsidR="00E3074F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тап организации нетрадиционного урока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включает следующие составляющие:</w:t>
      </w:r>
    </w:p>
    <w:p w:rsidR="00E3074F" w:rsidRPr="000A2424" w:rsidRDefault="00E3074F" w:rsidP="00E3074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24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Написание сценария урока.</w:t>
      </w:r>
    </w:p>
    <w:p w:rsidR="00E3074F" w:rsidRPr="000A2424" w:rsidRDefault="00E3074F" w:rsidP="00E3074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24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Распределение обязанностей между учителем и учащимися.</w:t>
      </w:r>
    </w:p>
    <w:p w:rsidR="00E3074F" w:rsidRPr="000A2424" w:rsidRDefault="00E3074F" w:rsidP="00E3074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</w:t>
      </w:r>
      <w:r w:rsidRPr="000A24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0A24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 методов, средств обучения.</w:t>
      </w:r>
    </w:p>
    <w:p w:rsidR="00E3074F" w:rsidRPr="000A2424" w:rsidRDefault="00E3074F" w:rsidP="00E3074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Разработка заданий и критериев</w:t>
      </w:r>
      <w:r w:rsidRPr="000A24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их оценки.</w:t>
      </w:r>
    </w:p>
    <w:p w:rsidR="00E3074F" w:rsidRPr="000A2424" w:rsidRDefault="00E3074F" w:rsidP="00E3074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24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Разработка критери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ев</w:t>
      </w:r>
      <w:r w:rsidRPr="000A24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оценки деятельности учащихся.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35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Написание сценария - самый ответственный и трудный этап при подготовке нетрадиционного урока.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Его могут писать учитель (группа учителей) либо учитель совместно с группой учащихся.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Сценарий должен отражать следующие моменты:</w:t>
      </w:r>
    </w:p>
    <w:p w:rsidR="00E3074F" w:rsidRPr="00712290" w:rsidRDefault="00E3074F" w:rsidP="00E3074F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подробный план урока (с указанием целей урока);</w:t>
      </w:r>
    </w:p>
    <w:p w:rsidR="00E3074F" w:rsidRPr="00712290" w:rsidRDefault="00E3074F" w:rsidP="00E3074F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инструкции по проведению каждого этапа урока;</w:t>
      </w:r>
    </w:p>
    <w:p w:rsidR="00E3074F" w:rsidRDefault="00E3074F" w:rsidP="00E3074F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список ролей участников (роли сразу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распределяются между учащимися);</w:t>
      </w:r>
    </w:p>
    <w:p w:rsidR="00E3074F" w:rsidRPr="00712290" w:rsidRDefault="00E3074F" w:rsidP="00E3074F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необходимый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реквизит;</w:t>
      </w:r>
    </w:p>
    <w:p w:rsidR="00E3074F" w:rsidRPr="00712290" w:rsidRDefault="00E3074F" w:rsidP="00E3074F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подборку заданий, вопросов, упражнений, задач и т. п. с решениями и критерии их оценки;</w:t>
      </w:r>
    </w:p>
    <w:p w:rsidR="00E3074F" w:rsidRPr="00712290" w:rsidRDefault="00E3074F" w:rsidP="00E3074F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критерии оценки деятельности учащихся;</w:t>
      </w:r>
    </w:p>
    <w:p w:rsidR="00E3074F" w:rsidRPr="00712290" w:rsidRDefault="00E3074F" w:rsidP="00E3074F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вопросы для анализа урока.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Задания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для нетрадиционного урока (если выбранная форма урока предусматривает их выполнение)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преподаватель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может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одбирать как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самостоятельно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так и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совместно с учащимися (например, когда они готовят задания друг для друга).  Задания должны иметь различный уровень сложности, быть занимательными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поучительными, иметь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практическую значимость и </w:t>
      </w:r>
      <w:proofErr w:type="spellStart"/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межпредметное</w:t>
      </w:r>
      <w:proofErr w:type="spellEnd"/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содержание. 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Критерии оценки работы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щихся на нетрадиционном уроке разрабатываются учителем (возможно, вместе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ающимися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заранее и объявляются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урока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или в начале урока; оцениваться могут все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или только некоторые из них (это зависит от активности на уроке, целей урока, специфики выбранной нетрадиционной формы); критерии оценки могут быть различны при разных видах работы, формах учебной работы; итоговая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отметка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обычно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включает оценку работы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подготовительном этапе (ес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ли таковая проводилась) и оценку работы 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непосредственно на уроке. Стоит отметить, что выставить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отметк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 могут учитель или сами учащиеся. </w:t>
      </w:r>
      <w:r w:rsidRPr="00712290">
        <w:rPr>
          <w:rFonts w:ascii="Times New Roman" w:hAnsi="Times New Roman"/>
          <w:sz w:val="28"/>
          <w:szCs w:val="28"/>
          <w:shd w:val="clear" w:color="auto" w:fill="FFFFFF"/>
        </w:rPr>
        <w:t>Критерии оценки устных выступлений и письменных работ различны. Например, при устном ответе обязательно оценивается речь, логика, умение формулировать проблему и др., а при письменном ответе основное внимание обращается на правильность решения и оформление задачи.</w:t>
      </w:r>
    </w:p>
    <w:p w:rsidR="00E3074F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Заключительным этапом проведения нетрадиционного урока является его анализ. Анализ - это оценка прошедшего урока, ответы на вопросы: </w:t>
      </w:r>
    </w:p>
    <w:p w:rsidR="00E3074F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Ч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 получилось, а что нет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?</w:t>
      </w:r>
    </w:p>
    <w:p w:rsidR="00E3074F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чем причины неудач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?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осуществлении анализа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необходимо обратить внимание на следующие важные моменты:</w:t>
      </w:r>
    </w:p>
    <w:p w:rsidR="00E3074F" w:rsidRPr="00712290" w:rsidRDefault="00E3074F" w:rsidP="00E3074F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проводить анализ урока можно в разных формах: устно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коллективно,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когда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щиеся садятся кругом и поочередно высказывают свои впечатления, пожелания, замечания и т. д.; устно выборочно (например, один из членов группы высказывает мнение группы о прошедшем уроке); письменно (например, в форме анкетирования);</w:t>
      </w:r>
    </w:p>
    <w:p w:rsidR="00E3074F" w:rsidRPr="00712290" w:rsidRDefault="00E3074F" w:rsidP="00E3074F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анализ урока можно проводить сразу после урока («по горячим следам»), либо некоторое время спустя (через несколько дней или через месяц), чтобы проверить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что осталось в памяти; при желании можно проводить двойной анализ;</w:t>
      </w:r>
    </w:p>
    <w:p w:rsidR="00E3074F" w:rsidRPr="00712290" w:rsidRDefault="00E3074F" w:rsidP="00E3074F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анализ нетрадиционного урока должен про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водиться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на уровне класса, так и на педагогическом уровне, для чего на урок могут быть приглашены другие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преподаватели</w:t>
      </w:r>
      <w:r w:rsidRPr="007122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E3074F" w:rsidRPr="00712290" w:rsidRDefault="00E3074F" w:rsidP="00E307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любом уроке сохраняется роль </w:t>
      </w:r>
      <w:r w:rsidR="00222BC2">
        <w:rPr>
          <w:rFonts w:ascii="Times New Roman" w:eastAsia="Times New Roman" w:hAnsi="Times New Roman"/>
          <w:sz w:val="28"/>
          <w:szCs w:val="28"/>
          <w:lang w:eastAsia="ru-RU"/>
        </w:rPr>
        <w:t>преподавателя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человека, руководящего учебным процессом, несущим ответственность за результат. Но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обычном уроке роль </w:t>
      </w:r>
      <w:r w:rsidR="00222BC2">
        <w:rPr>
          <w:rFonts w:ascii="Times New Roman" w:eastAsia="Times New Roman" w:hAnsi="Times New Roman"/>
          <w:sz w:val="28"/>
          <w:szCs w:val="28"/>
          <w:lang w:eastAsia="ru-RU"/>
        </w:rPr>
        <w:t>преподавателя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центральная, 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нетрадиционном уроке учитель – консультант, соучастник процесса. Конечно, не с каждым классом такая работа получается, и даже не с каждым учеником в классе. Есть дети пассивные, со сниженной мотивацией к учебе, ленивые, безответственные в обычной жизни. Но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даже такие дети рано или поздно загораются желанием сделать что-то для своей группы, поучаствовать в чем-либо, проявить себя хоть чуть-чуть. И обычные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традиционные уроки не всегда проходят гладко и успешно, не всегда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 высокий результат.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форма уроков – это поиск путей повышения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процесса обучения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универсальных учебных </w:t>
      </w:r>
      <w:r w:rsidR="00222BC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действий, </w:t>
      </w:r>
      <w:r w:rsidR="00222BC2" w:rsidRPr="007122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</w:t>
      </w:r>
      <w:proofErr w:type="gramEnd"/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способов повышения самооценки у </w:t>
      </w:r>
      <w:r w:rsidR="00222BC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222BC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12290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щихся. </w:t>
      </w:r>
    </w:p>
    <w:p w:rsidR="00E3074F" w:rsidRDefault="00E3074F" w:rsidP="00E3074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74F" w:rsidRPr="006A1637" w:rsidRDefault="00E3074F" w:rsidP="00E3074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1637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Использованные источники:</w:t>
      </w:r>
    </w:p>
    <w:p w:rsidR="00E3074F" w:rsidRPr="00F11751" w:rsidRDefault="00E3074F" w:rsidP="00E3074F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426"/>
        <w:jc w:val="both"/>
        <w:rPr>
          <w:rFonts w:eastAsia="Calibri"/>
          <w:sz w:val="28"/>
          <w:szCs w:val="28"/>
          <w:lang w:eastAsia="en-US"/>
        </w:rPr>
      </w:pPr>
      <w:r w:rsidRPr="00F11751">
        <w:rPr>
          <w:rFonts w:eastAsia="Calibri"/>
          <w:sz w:val="28"/>
          <w:szCs w:val="28"/>
          <w:lang w:eastAsia="en-US"/>
        </w:rPr>
        <w:t xml:space="preserve">Акулова О.В., Писарева С.А., Пискунова Е.В., </w:t>
      </w:r>
      <w:proofErr w:type="spellStart"/>
      <w:r w:rsidRPr="00F11751">
        <w:rPr>
          <w:rFonts w:eastAsia="Calibri"/>
          <w:sz w:val="28"/>
          <w:szCs w:val="28"/>
          <w:lang w:eastAsia="en-US"/>
        </w:rPr>
        <w:t>Тряпицына</w:t>
      </w:r>
      <w:proofErr w:type="spellEnd"/>
      <w:r w:rsidRPr="00F11751">
        <w:rPr>
          <w:rFonts w:eastAsia="Calibri"/>
          <w:sz w:val="28"/>
          <w:szCs w:val="28"/>
          <w:lang w:eastAsia="en-US"/>
        </w:rPr>
        <w:t xml:space="preserve"> А.П. Современная школа: опыт модернизации: Книга для учителя / Под общ. ред. А.П. </w:t>
      </w:r>
      <w:proofErr w:type="spellStart"/>
      <w:r w:rsidRPr="00F11751">
        <w:rPr>
          <w:rFonts w:eastAsia="Calibri"/>
          <w:sz w:val="28"/>
          <w:szCs w:val="28"/>
          <w:lang w:eastAsia="en-US"/>
        </w:rPr>
        <w:t>Тряпицыной</w:t>
      </w:r>
      <w:proofErr w:type="spellEnd"/>
      <w:r w:rsidRPr="00F11751">
        <w:rPr>
          <w:rFonts w:eastAsia="Calibri"/>
          <w:sz w:val="28"/>
          <w:szCs w:val="28"/>
          <w:lang w:eastAsia="en-US"/>
        </w:rPr>
        <w:t>. - СПб.: Изд-во РГПУ им. А.И. Герцена, 20</w:t>
      </w:r>
      <w:r w:rsidR="00222BC2">
        <w:rPr>
          <w:rFonts w:eastAsia="Calibri"/>
          <w:sz w:val="28"/>
          <w:szCs w:val="28"/>
          <w:lang w:eastAsia="en-US"/>
        </w:rPr>
        <w:t>1</w:t>
      </w:r>
      <w:r w:rsidRPr="00F11751">
        <w:rPr>
          <w:rFonts w:eastAsia="Calibri"/>
          <w:sz w:val="28"/>
          <w:szCs w:val="28"/>
          <w:lang w:eastAsia="en-US"/>
        </w:rPr>
        <w:t xml:space="preserve">5. </w:t>
      </w:r>
    </w:p>
    <w:p w:rsidR="00E3074F" w:rsidRPr="00F11751" w:rsidRDefault="00E3074F" w:rsidP="00E3074F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426"/>
        <w:jc w:val="both"/>
        <w:rPr>
          <w:rFonts w:eastAsia="Calibri"/>
          <w:sz w:val="28"/>
          <w:szCs w:val="28"/>
          <w:lang w:eastAsia="en-US"/>
        </w:rPr>
      </w:pPr>
      <w:r w:rsidRPr="00F11751">
        <w:rPr>
          <w:rFonts w:eastAsia="Calibri"/>
          <w:sz w:val="28"/>
          <w:szCs w:val="28"/>
          <w:lang w:eastAsia="en-US"/>
        </w:rPr>
        <w:t>Столяренко Л.Д. Психолог</w:t>
      </w:r>
      <w:r w:rsidR="00222BC2">
        <w:rPr>
          <w:rFonts w:eastAsia="Calibri"/>
          <w:sz w:val="28"/>
          <w:szCs w:val="28"/>
          <w:lang w:eastAsia="en-US"/>
        </w:rPr>
        <w:t>ия и педагогика: учебник-М.,2016</w:t>
      </w:r>
      <w:r w:rsidRPr="00F11751">
        <w:rPr>
          <w:rFonts w:eastAsia="Calibri"/>
          <w:sz w:val="28"/>
          <w:szCs w:val="28"/>
          <w:lang w:eastAsia="en-US"/>
        </w:rPr>
        <w:t>.</w:t>
      </w:r>
    </w:p>
    <w:p w:rsidR="00E3074F" w:rsidRPr="00F11751" w:rsidRDefault="00E3074F" w:rsidP="00E3074F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426"/>
        <w:jc w:val="both"/>
        <w:rPr>
          <w:rFonts w:eastAsia="Calibri"/>
          <w:sz w:val="28"/>
          <w:szCs w:val="28"/>
          <w:lang w:eastAsia="en-US"/>
        </w:rPr>
      </w:pPr>
      <w:r w:rsidRPr="00F11751">
        <w:rPr>
          <w:rFonts w:eastAsia="Calibri"/>
          <w:sz w:val="28"/>
          <w:szCs w:val="28"/>
          <w:lang w:eastAsia="en-US"/>
        </w:rPr>
        <w:t xml:space="preserve">Смирнова Н.А. Развитие форм организации обучения в педагогической теории и практике. - Псков: ПГПИ, 2004. </w:t>
      </w:r>
    </w:p>
    <w:p w:rsidR="00E3074F" w:rsidRPr="00F11751" w:rsidRDefault="00E3074F" w:rsidP="00E3074F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426"/>
        <w:jc w:val="both"/>
        <w:rPr>
          <w:rFonts w:eastAsia="Calibri"/>
          <w:sz w:val="28"/>
          <w:szCs w:val="28"/>
          <w:lang w:eastAsia="en-US"/>
        </w:rPr>
      </w:pPr>
      <w:r w:rsidRPr="00F11751">
        <w:rPr>
          <w:rFonts w:eastAsia="Calibri"/>
          <w:sz w:val="28"/>
          <w:szCs w:val="28"/>
          <w:lang w:eastAsia="en-US"/>
        </w:rPr>
        <w:t>Трофимова О.В. Нетрадиционные формы урока и с</w:t>
      </w:r>
      <w:r>
        <w:rPr>
          <w:rFonts w:eastAsia="Calibri"/>
          <w:sz w:val="28"/>
          <w:szCs w:val="28"/>
          <w:lang w:eastAsia="en-US"/>
        </w:rPr>
        <w:t>оциализация учащихся. № 1 20</w:t>
      </w:r>
      <w:r w:rsidR="00222BC2">
        <w:rPr>
          <w:rFonts w:eastAsia="Calibri"/>
          <w:sz w:val="28"/>
          <w:szCs w:val="28"/>
          <w:lang w:eastAsia="en-US"/>
        </w:rPr>
        <w:t>15</w:t>
      </w:r>
      <w:r w:rsidRPr="00F11751">
        <w:rPr>
          <w:rFonts w:eastAsia="Calibri"/>
          <w:sz w:val="28"/>
          <w:szCs w:val="28"/>
          <w:lang w:eastAsia="en-US"/>
        </w:rPr>
        <w:t>.</w:t>
      </w:r>
    </w:p>
    <w:p w:rsidR="00E3074F" w:rsidRPr="00712290" w:rsidRDefault="00E3074F" w:rsidP="00E307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05D0" w:rsidRDefault="00C405D0"/>
    <w:sectPr w:rsidR="00C405D0" w:rsidSect="00FA69D3">
      <w:headerReference w:type="default" r:id="rId7"/>
      <w:pgSz w:w="11906" w:h="16838"/>
      <w:pgMar w:top="37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6F" w:rsidRDefault="0027546F" w:rsidP="00E3074F">
      <w:pPr>
        <w:spacing w:after="0" w:line="240" w:lineRule="auto"/>
      </w:pPr>
      <w:r>
        <w:separator/>
      </w:r>
    </w:p>
  </w:endnote>
  <w:endnote w:type="continuationSeparator" w:id="0">
    <w:p w:rsidR="0027546F" w:rsidRDefault="0027546F" w:rsidP="00E3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6F" w:rsidRDefault="0027546F" w:rsidP="00E3074F">
      <w:pPr>
        <w:spacing w:after="0" w:line="240" w:lineRule="auto"/>
      </w:pPr>
      <w:r>
        <w:separator/>
      </w:r>
    </w:p>
  </w:footnote>
  <w:footnote w:type="continuationSeparator" w:id="0">
    <w:p w:rsidR="0027546F" w:rsidRDefault="0027546F" w:rsidP="00E3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B4" w:rsidRDefault="00E3074F" w:rsidP="002003B4">
    <w:pPr>
      <w:pStyle w:val="a4"/>
      <w:jc w:val="right"/>
    </w:pPr>
    <w:r>
      <w:rPr>
        <w:noProof/>
        <w:lang w:val="ru-RU" w:eastAsia="ru-RU"/>
      </w:rPr>
      <w:t>С.М. Кряжева ГБПОУ «УИТЛТУ»</w:t>
    </w:r>
  </w:p>
  <w:p w:rsidR="0077709F" w:rsidRPr="002003B4" w:rsidRDefault="0027546F" w:rsidP="002003B4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E77"/>
    <w:multiLevelType w:val="hybridMultilevel"/>
    <w:tmpl w:val="F774E738"/>
    <w:lvl w:ilvl="0" w:tplc="A1A6D098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796EC0"/>
    <w:multiLevelType w:val="hybridMultilevel"/>
    <w:tmpl w:val="16480E7C"/>
    <w:lvl w:ilvl="0" w:tplc="EBA4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E8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46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09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8B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4D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AF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02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C3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E13F7"/>
    <w:multiLevelType w:val="hybridMultilevel"/>
    <w:tmpl w:val="1BAAAC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935483"/>
    <w:multiLevelType w:val="hybridMultilevel"/>
    <w:tmpl w:val="C8445A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B02AF7"/>
    <w:multiLevelType w:val="hybridMultilevel"/>
    <w:tmpl w:val="FC003246"/>
    <w:lvl w:ilvl="0" w:tplc="5754BF8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D66E9"/>
    <w:multiLevelType w:val="hybridMultilevel"/>
    <w:tmpl w:val="A2E6BE64"/>
    <w:lvl w:ilvl="0" w:tplc="7D5A4D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C725C"/>
    <w:multiLevelType w:val="hybridMultilevel"/>
    <w:tmpl w:val="2B2A3A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6E4C41"/>
    <w:multiLevelType w:val="hybridMultilevel"/>
    <w:tmpl w:val="22961D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4C34B30"/>
    <w:multiLevelType w:val="hybridMultilevel"/>
    <w:tmpl w:val="8244F59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92B54"/>
    <w:multiLevelType w:val="multilevel"/>
    <w:tmpl w:val="F38E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77300"/>
    <w:multiLevelType w:val="hybridMultilevel"/>
    <w:tmpl w:val="20608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505796"/>
    <w:multiLevelType w:val="hybridMultilevel"/>
    <w:tmpl w:val="D03E54A4"/>
    <w:lvl w:ilvl="0" w:tplc="096832C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70ED3"/>
    <w:multiLevelType w:val="hybridMultilevel"/>
    <w:tmpl w:val="B9849D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1F41B3"/>
    <w:rsid w:val="00222BC2"/>
    <w:rsid w:val="0027546F"/>
    <w:rsid w:val="00B74546"/>
    <w:rsid w:val="00C00826"/>
    <w:rsid w:val="00C405D0"/>
    <w:rsid w:val="00CE59B7"/>
    <w:rsid w:val="00E3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93346-7652-4A59-A8D2-318EFBE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E3074F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E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2019-03-25T23:36:00Z</dcterms:created>
  <dcterms:modified xsi:type="dcterms:W3CDTF">2019-03-25T23:50:00Z</dcterms:modified>
</cp:coreProperties>
</file>