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spacing w:lineRule="auto" w:line="259"/>
        <w:rPr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КАРАТЭ </w:t>
      </w:r>
    </w:p>
    <w:p>
      <w:pPr>
        <w:jc w:val="center"/>
        <w:spacing w:lineRule="auto" w:line="259"/>
        <w:rPr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ДЛЯ ШКОЛЬНИКОВ 1-11 КЛАССОВ  </w:t>
      </w:r>
    </w:p>
    <w:p>
      <w:pPr>
        <w:jc w:val="center"/>
        <w:spacing w:lineRule="auto" w:line="259"/>
        <w:rPr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ВВЕДЕНИЕ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Разработка данного учебного пособия вызвана потребностью усовершенствования учебного процесса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физического воспитания школьников. Изложенные материалы разработаны с учетом передового опыта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обучения и тренировки юных спортсменов, практических рекомендаций спортивной медицины, теории и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практики физического воспитания, педагогики, психологии, физиологии, гигиены.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данной работе учтена система ученических (Кю) и мастерских степеней (Дан), которые используют в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мировой практике аттестации, занимающихся каратэ-до.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Последнее десятилетие характеризуется существенными на- учными достижениями в спортивной морфологии,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биохимии и физиологии. Они создают базу для обоснования и реализации на практике альтернативных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путей достижения высоких результатов в физическом воспитании и гармоничном развитии детей школьного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возраста. Именно школьный период развития ребенка во многом определяет его возможности и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перспективы достижения стабильного и высокого уровня здоровья, а также серьезных спортивных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результатов в зрелом возрасте. Здоровье, в свою очередь, является фундаментом успешной трудовой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деятельности, реализации творческого потенциала личности, полноценной семейной жизни, возможности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продолжения рода и воспитания подрастающего поколения.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 подготовке программы по каратэ-до для учащихся 1—11 классов учтены современные требования к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процессу физического воспитания и спортивной подготовки на всех этапах многолетнего совершенствования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занимающихся каратэ. В ее разделах изложен материал по технической, теоретической и тактической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подготовке, а также по общей и специальной физической подготовке.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учебном пособии даны планы-графики поурочного рас-пределения учебного материала и примерное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содержание уроков с 1 по 11 класс, рассмотрены вопросы врачебно-педагогического контроля и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самоконтроля в процессе занятий физическими упражнениями и спортом, методы сохранения и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восстановления работоспособности, приемы саморегуляции и психотренинга.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Все материалы являются ориентировочными и могут быть изменены в соответствии с конкретными задачами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обучения и воспитания учащихся. </w:t>
      </w:r>
    </w:p>
    <w:p>
      <w:pPr>
        <w:jc w:val="center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</w:p>
    <w:p>
      <w:pPr>
        <w:jc w:val="center"/>
        <w:spacing w:lineRule="auto" w:line="259"/>
        <w:rPr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ОБЩИЕ ТРЕБОВАНИЯ К ОРГАНИЗАЦИИ И МЕТОДИКЕ </w:t>
      </w:r>
    </w:p>
    <w:p>
      <w:pPr>
        <w:jc w:val="center"/>
        <w:spacing w:lineRule="auto" w:line="259"/>
        <w:rPr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ПРОВЕДЕНИЯ ЗАНЯТИЙ ПО ФИЗИЧЕСКОЙ КУЛЬТУРЕ </w:t>
      </w:r>
    </w:p>
    <w:p>
      <w:pPr>
        <w:jc w:val="left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Санитарно-гигиеническое и материально-техническое обе- спечение, методы организации </w:t>
      </w: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деятельности, дозирование физической нагрузки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Результативность занятий физическими упражнениями зависит от многих факторов: рациональных методов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организации деятельности занимающихся, рационального использования имеющегося оборудования,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инвентаря и технических средств обучения с учетом специфики места проведения занятия, температурных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условий, подготовленности школьников, их возрастных и индивидуальных особенностей. </w:t>
      </w:r>
    </w:p>
    <w:p>
      <w:pPr>
        <w:jc w:val="left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Организационное обеспечение занятия предусматривает: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создание санитарно-гигиенических условий;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материально-техническое обеспечение;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выбор способа (метода) организации деятельности зани-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мающихся, который позволит наилучшим образом выполнить поставленные задачи.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Создание санитарно-гигиенических условий предусматривает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весь комплекс мероприятий по обеспечению оздоровительного эффекта от занятий физическими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упражнениями. Они должны строго удовлетворять установленным санитарно-гигиеническим нормам.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Материально-техническое обеспечение занятия предусматривает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обеспечение учебно-воспитательного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процесса таким количеством оборудования, инвентаря и мест проведения учебных занятий, которое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гарантировало бы полноценное решение всего комплекса задач. </w:t>
      </w:r>
    </w:p>
    <w:p>
      <w:pPr>
        <w:jc w:val="left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Методы проведения занятий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Фронтальный. Данный метод характеризуется выполнением всеми занимающимися одного и того же задания,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независимо от форм построения (в колоннах, шеренгах, в круг);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Групповой </w:t>
      </w:r>
      <w:r>
        <w:rPr>
          <w:i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метод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предусматривает одновременное выполнение несколькими группами разных заданий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преподавателя. Ученики делятся на группы, а определение содержания заданий для каждой из них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осуществляется с учетом пола, уровня подготовленности и другим признакам (например, по показателям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роста и веса на уроках баскетбола, борьбы).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color w:val="auto"/>
          <w:sz w:val="20"/>
          <w:szCs w:val="20"/>
          <w:rFonts w:ascii="Segoe UI" w:eastAsia="Segoe UI" w:hAnsi="Segoe UI" w:cs="Segoe UI"/>
          <w:lang w:val="ru-RU"/>
        </w:rPr>
        <w:t>Индивидуальный.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Заключается в том, что занимающиеся вы- полняют индивидуальные задания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самостоятельно. Предназначен он для занимающихся, которые не соответствуют основному составу по своей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подготовленности, особенностям и способностям, в том числе по состоянию здоровья.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Круговой метод.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Предусматривает последовательное выполнение занимающимися серии заданий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(упражнений) на специально подготовленных местах («станциях»). Обычно этот метод включает от 4 до 10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упражнений («станций»). На каждой «станции» выполняется один вид упражнений или двигательных действий,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 этом состав подбирается с расчетом на комплексное развитие физических качеств и повышение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функциональных возможностей организма. Весь «круг» проходят от одного до трех раз без интервала или с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определенным интервалом отдыха между «станциями».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структуре занятий физическими упражнениями выделяют три, функционально связанные, составные части: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подготовительную, основную, заключительную.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</w:t>
      </w: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подготовительную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>часть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входят: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1)  начальная организация учеников (построение, сообщение задач занятия, строевые пражнения,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упражнения на внимание);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2)  разные варианты ходьбы, передвижения;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3)  общеразвивающие и подготовительные упражнения (выполняемые на месте, в движении, без предметов,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 предметами).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 выполнении общеразвивающих упражнений применяются разнообразные способы их проведения: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выполнение упражнений в парах, с предметами; выполнение упражнений в движении.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</w:t>
      </w:r>
      <w:r>
        <w:rPr>
          <w:i w:val="1"/>
          <w:color w:val="auto"/>
          <w:sz w:val="20"/>
          <w:szCs w:val="20"/>
          <w:rFonts w:ascii="Segoe UI" w:eastAsia="Segoe UI" w:hAnsi="Segoe UI" w:cs="Segoe UI"/>
          <w:lang w:val="ru-RU"/>
        </w:rPr>
        <w:t>основную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часть занятия входят: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1)  разучивание новых двигательных действий;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2)  закрепление и совершенствование ранее усвоенных двига- тельных умений и навыков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общеобразовательного, прикладного и спортивного характера;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3)  развитие физических качеств;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4)  воспитание этических, интеллектуальных и волевых качеств;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5)  формирование специальных знаний.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Для становления навыков в процессе обучения необходимо выполнять правильные движения с повторением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не менее 8—10 раз, а при закреплении уже выученного — в пределах 20— 30 раз.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Многократное повторение упражнений необходимо для создания навыков. Ни одно занятие не проходит без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включения в него специальных упражнений, содействующих развитию тех или иных физических качеств. При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выборе упражнений, активно влияющих на то, или иное физическое качество, необходимо придерживаться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следующих рекомендаций.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Для достижения результатов в развитии скорости подбираются упражнения, требующие быстрых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перемещений, скорости действий, частоты движений. Такими упражнениями являются старты из разных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начальных положений, бег на короткие дистанции, «бег челнока», прыжки через скакалку. Быстрое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выполнение ката, комбинаций или серий ударов руками и ногами. Их лучше применять в начале основной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части занятия, когда организм еще не уставший.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Для развития силы типичными являются упражнения об- щеразвивающего характера без предметов и с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предметами (лазание по канату, подтягивания, сгибания и разгибания рук в упоре лежа, упражнения на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гимнастических снарядах, использование гантелей, тренажеров, разные виды единоборств и т.д.).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Для развития выносливости применяются специальные упражнения, увеличивается плотность и интенсивность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занятий.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Особенно эффективны - бег на средние дистанции, кроссы, бег на лыжах, подвижные и спортивные игры.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Для младших школьников в основном применяется бег в медленном, равномерном темпе (2—3 м/с), а также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равномерный бег в сочетании с ходьбой и комплексами общеразвивающих упражнений, медленное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выполнение Ката. В среднем и старшем школьном возрасте используется равномерный бег длительностью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8—25 мин, повторный бег на отрезках 200—800 м, выполнение Ката (комплекс формальных упражнений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каратэ) с соревновательной скоростью и силой, др. В основной части занятия упражнения на выносливость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целесообразно выполнять последними.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Для развития координации движений способствуют одноименные и разноименные упражнения руками и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ногами, гимнастические и акробатические, разные упражнения с предметами и с использованием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нестандартного оборудования и др.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Для развития вестибулярной стойкости нужно чаще применять упражнения на равновесие.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Дозирование физических нагрузок на занятиях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Физическая нагрузка - это определенная мера влияния физических упражнений на организм занимающихся.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Доза нагрузки - это определенная ее величина, что измеряется объемом и интенсивностью. Дозировать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нагрузку — значит строго регламентировать ее объем и интенсивность.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Объем нагрузки определяется количеством выполненных упражнений, расходами времени на занятие,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километражем пре- одоленного расстояния (дистанции) и др.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Интенсивность нагрузки характеризуется показателями темпа и скорости движений, ускорения, величиной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частоты сердечных сокращений и др.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Соотношение между ними при выполнении физических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упражнений характеризуется обратно пропорциональной зави-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симостью: чем больше объем нагрузки, тем меньше ее интенсивность, и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наоборот. По характеру мускульной работы нагрузки могут быть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стандартными и переменными.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Действие нагрузки проявляется в реакции организма на выполненную работу. Ее показателями является не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только частота сердечных сокращений, но и внешние признаки усталости занимающихся (цвет цвет кожи,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потливость, дыхание, внимание, самочувствие и др.).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 дозировании нагрузок учитывается закономерность адаптации организма к действию физических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упражнений, развитию тренированности. Исходя из этого, сформулированы и обоснованы следующие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методические положения: адекватность нагрузок (соответствие индивидуальным функциональным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возможностям организма); постепенность их повышения (обеспечение развития функциональных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возможностей и адаптация к ним); систематичность (их последовательность и регулярность).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Для обеспечения тренировочного эффекта, физические нагрузки в каждом конкретном случае должны быть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оптимальными по объему, интенсивными, с интервалами отдыха. Недостаточные нагрузки малоэффективные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для развития тренированности; избыточные — наносят вред организму. Если нагрузка длительное время не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меняется, то ее действие становится привычным и перестает оказывать развивающее действие. Поэтому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постепенное увеличение физической нагрузки является необходимым требованием развития тренированности.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       Наиболее информативным, объективным и широко используемым в практике показателем реакции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организма на физическую нагрузку является величина частоты сердечных сокращений (ЧСС). При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дозировании нагрузок, в целях повышения функциональных возможностей сердечно-сосудистой системы,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величина их по показателю ЧСС должна не быть ниже 130 уд/мин (при этом наблюдается максимальный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ударный объем сердца), что отвечает нижнему порогу тренировочной нагрузки.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оздоровительных целях оптимальный диапазон нагрузок на занятиях должен составлять от 130 до 170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уд/мин. Для учеников подросткового и старшего возраста этот эффект достигается упражнениями аэробной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направленности средней и большой ин- тенсивности (посредством подвижных игр, эстафет, спортивных игр,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плавания, бега, ходьбы на лыжах и др.).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Четкая регуляция физических нагрузок и чередования их с отдыхом обеспечивает направленное действие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физических упражнений на функциональную активность органов и структур организма учеников.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Регуляция параметров нагрузки на занятиях достигается разнообразными способами и методическими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приемами. Самыми эффективными и доступными приемами является: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изменение количества повторений одного и того же упраж-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нения;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изменение суммарного количества упражнений;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изменение скорости выполнения одного и того же упражнения;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увеличение или уменьшение амплитуды движений;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варьирование величин внешних нагрузок;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выполнение упражнений в усложненных или облегченных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условиях (например, бег в гору и с горы или бег по дорожке стадиона,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 песку и т.д.);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замена начальных положений (например, выпрыгивание вверх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из полуприсеста и присеста, сгибание и разгибание рук в упоре лежа с положением ног на полу и на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гимнастической скамье и т.д.);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изменение длины дистанций в беге, плавании;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проведение занятий на обычной, увеличенной или умень-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шенной площадке;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варьирование применяемых методов (равномерный, игровой,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соревновательный и др.);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увеличение или уменьшение времени (интервалов) и характера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отдыха между выполнением упражнений.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Заключительная часть занятия направлена на восстановление организма после выполнения упражнений в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основной части. Как правило, это упражнения на расслабление и дыхание. В этой части занятия подводят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итоги и определяют задания на дом. Очень важно в заключительной части занятия не упустить возможность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отметить все лучшее, что было на уроке, а так же персонально обозначить отличившихся и поддержать тех,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кто еще недостаточно подготовлен.</w:t>
      </w:r>
    </w:p>
    <w:p>
      <w:pPr>
        <w:jc w:val="center"/>
        <w:spacing w:lineRule="auto" w:line="259"/>
        <w:rPr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ОБЩАЯ ХАРАКТЕРИСТИКА СПОРТИВНОЙ ПОДГОТОВКИ В КАРАТЭ </w:t>
      </w:r>
    </w:p>
    <w:p>
      <w:pPr>
        <w:jc w:val="left"/>
        <w:spacing w:lineRule="auto" w:line="259"/>
        <w:rPr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Многолетняя подготовка каратэистов — от новичка до уровня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высшего спортивного мастерства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предусматривает: рациональную постановку целей и задач; подбор адекватных им средств и методов; знание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 реализацию в практике принципов обучения и тренировки; распределение содержания обучения и 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тренировки по времени — построение многолетней подготовки; контроль за эффективностью учебно-</w:t>
      </w:r>
      <w:r>
        <w:rPr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тренировочного процесса и его коррекцию.</w:t>
      </w:r>
    </w:p>
    <w:p>
      <w:pPr>
        <w:jc w:val="center"/>
        <w:spacing w:lineRule="auto" w:line="259"/>
        <w:rPr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Цели, задачи, средства, методы и принципы спортивной подготовки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Спортивная подготовка каратэистов — это педагогический процесс, целью которого является достижение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высоких спортивных результатов.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Цель тренировки обусловливает последовательное решение общих и отдельных задач, основные из которых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можно сформу- лировать следующим образом: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обеспечение всесторонней физической подготовленности;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формирование технико-тактической подготовленности;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организация воспитательной работы на основе принципов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общечеловеческой морали;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прививание навыков соблюдения спортивной этики и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дисциплины;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укрепление здоровья, соблюдение требований личной и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общественной гигиены;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тренировки и режима спортсмена, организация врачебного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контроля;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систематическое участие в спортивных соревнованиях;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популяризация каратэ-до.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 решении задач спортивной тренировки используется широкий спектр разнообразных средств, которые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можно условно разделить на две группы — основные и дополнительные. Первую составляют физические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упражнения, занимающие ведущее место в тренировочном процессе. Применение их обеспечивает переход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организма каратэиста из исходного состояния в тренировочное. По структуре и механизмам влияния на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организм они составляют подгруппы, которые отличаются одна от другой приближенностью или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относительной отдаленностью от специфических условий состязательной деятельности каратэиста.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подгруппу общих входят физические упражнения из других видов спорта, которые по своему влиянию на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организм не являютсяхарактерными для единоборств. Вместе с тем они решают, безусловно, важную задачу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всесторонней физической подготовки каратэиста, широко используются на всех этапах тренировочного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>процесса.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Подгруппа вспомогательных средств состоит из упражнений, которые формируют функциональную базу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организма каратэиста для последующей углубленной специальной тренировки. К ним можно отнести разные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упражнения, которые развивают основные двигательные качества (силу, скорость, выносливость, ловкость,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гибкость, координацию движений) и физические возможности каратэистов. Используются: лазание по канату,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упражнения со штангой (толчок и рывок); бег по ступенькам вверх и вниз; ходьба, бег и прыжки, которые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выполняются на песке; бег на 30 и 60 м; акробатические упражнения; упражнения, на умение быстро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переключаться с одних движений на другие, разные по координации; прыжки на батуте; бег по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пересеченной местности 1000—3000 м.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Специальные упражнения предусматривают выполнение действий и движений, которые по форме, структуре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 механизмам влияния на организм являются наиболее близкими к соревновательным. Это отдельные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технико-тактические элементы и приемы в целом, что выполняются вне соревновательной ситуации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(комплексы подводящих упражнений, приемы из других видов единоборств). Для решения конкретных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технико-тактических задач специальные упражнения могут выполняться с измененными биомеханическими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характеристиками, которые диктуются задачами тренировки.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Роль специальных средств, в процессе тренировки квалифицированных каратэистов, чрезвычайно велика. С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их помощью устраняются технические ошибки. Для этого выделяются слабые элементы приемов, которые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неоднократно повторяются с увеличением усилий или скорости — в зависимости от характера ошибки.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Специальные упражнения являются эффективным средством повышения уровня деятельности основных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функциональных систем организма, обеспечивающих достижение результатов в этом виде спорта.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состав соревновательных средств входят комбинации технико- тактических действий (ТТД). их варианты или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отдельные технические действия, которые выполняются соответственно действующим правилам соревнований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каратэ-до.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Дополнительные средства способствуют повышению эффективности тренировочных влияний разных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физических упражнений на организм каратэиста. Подгруппу технических средств составляют: спортивный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инвентарь. специальное оборудование и спортивные сооружения (зал для занятий. татами. гимнастические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сооружения и приборы. наглядное оформление). разные тренажерное оборудование. использование которого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способствует эффективному решению задач вспомогательной и специальной подготовки каратэистов. По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данным научных исследований. использование в тренировке спортсменов разных тренажеров повышает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эффективность этого процесса на 30—45 %.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Самыми простыми тренажерными устройствами. которые широко применяются ведущим каратэистами мира.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являются резиновые бинты и жгуты. макивары. мешки. лапы. электронные анализаторы скорости. силы и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других параметров ударной техники. Контрольные средства играют значительную роль в повышении качества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процесса спортивной тренировки. К ним относятся комплексные измерительные приборы. которые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позволяют диагностировать уровень функционирования важных систем организма спортсмена и в сумме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определяют его готовность к активной соревновательной деятельности.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зависимости от уровня подготовленности каратэистов и конкретных заданий спортивного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совершенствования тренер разрабатывает комплексы упражнений в подгруппах. Их применение обеспечивает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оптимальную готовность спортсмена к участию в соревнованиях.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Границ. отделяющих подгруппы основных средств. не существует. Однако между специальными и общими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имеется прин- ципиальная разница. относительно форм и механизма влияния на организм каратэиста. Кроме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того. упражнения каждой подгруппы могут существенно отличаться по уровню приближенности или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отдаленности от состязательных. то есть в большей или меньшей мере им отвечать.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Использование основных средств первых трех подгрупп позволяет руководить эффектом их влияния на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организм каратэиста. Он может быть интегральным, частичным или локальным. В первом случае в работу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вовлекается более 2/3 всех значительных мышц, во втором — от 1/3 до 2/3, в третьем — до 1/3.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Использование упражнений разного характера и влияния на организм позволяет решать широкий спектр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педагогических задач. Средства общего влияния обеспечивают согласованность работы основных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функциональных систем и механизмов организма, его двигательных и вегетативных возможностей.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Упражнения частичного и локального влияния позволяют целенаправленно действовать на отдельные звенья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 системы организма спортсмена, «подтягивать» отстающие к запланированному уровню.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Способы использования упражнений для решения задач учебно- тренировочного процесса называют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методами. Методы спортивной тренировки разделяются на три основные группы: словесные, наглядные и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>практические.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К первой группе относятся: рассказ, объяснение, лекция, разговор, анализ и обсуждение. Эффективность их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повышается при использовании указаний, команд, замечаний, словесных оценок и разъяснений. Ко второй —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показ и вспомогательные средства демонстрации (учебные фильмы, видеозаписи, схемы, электронные игры,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световые, звуковые и механические приборы, в том числе с программным управлением и обратной связью).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Третья группа — практические методы. Их можно разделить на две подгруппы. К первой подгруппе относят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методы, направленные на овладение техникой и тактикой каратэ-до, ко второй методы направленные на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развитие и совершенствование двигательных качеств. С этой целью используются методы непрерывной и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интервальной тренировки. В этой подгруппе также широко применяются игровой и соревновательный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методы.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Темп упражнений в режиме непрерывного и интервального методов тренировки может быть постоянным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или переменным. Набор тренировочных методов, которые отвечают задачам занятия, обеспечивает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неодинаковое по характеру влияние на организм каратэиста.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практике подготовки каратэистов широко используются разные модификации и интерпретации отмеченных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методов. Это позволяет разнообразить тренировочный процесс, и создавать предпосылки для активного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роста функциональных возможностей каратэистов. Развитие физических качеств на этапах много- 16 летней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подготовки достигается путем использования разных методов тренировки.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Особенная роль в повышении энергообеспечения тренировочной работы в каратэ-до предоставляется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интервальному методу. Интенсивность и длительность повторной работы при интервальной тренировке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должна соответствовать ходу обменных процессов в анаэробных условиях: упражнения выполняются 1 мин с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отдыхом 45—90 с.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течение первой минуты отдыха после нагрузки анаэробного характера повышается активность ряда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физиологичных функций, активизируется деятельность кроветворной и дыхательной систем. Обменные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процессы способствуют устранению кислородного долга, который является следствием деятельности в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анаэробных условиях. К началу середины второй минуты максимальных значений достигает ударный объем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сердца, потом он снижается. Таким образом, для создания благоприятных условий для повышения ударного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объема сердца допускается повторная работа с интервалом в пределах 45—90 с. </w:t>
      </w:r>
    </w:p>
    <w:p>
      <w:pPr>
        <w:jc w:val="left"/>
        <w:spacing w:lineRule="auto" w:line="259"/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Спортивная тренировка в каратэ-до проводится на основе двух групп принципов. Первая группа — общие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принципы дидактики: научность, воспитательный характер обучения, сознание и активность, систематичность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 последовательность, наглядность, доступность, прочность, индивидуальный подход. Вторую, основную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группу составляют специальные принципы тренировки. Они раскрывают объективные связи между заданиями,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средствами, методами тренировки и соответствующими реакциями организма каратэиста, объединяют в себе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закономерные зависимости между структурными элементами тренировочного процесса. К ним относятся: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направленность к высшим достижениям; углубленная специализация; непрерывность тренировочного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процесса; единство постепенности повышения нагрузки и тенденции к максимальным нагрузкам;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волнообразность и вариативность нагрузок; цикличность процесса подготовки; единство взаимосвязи </w:t>
      </w:r>
      <w:r>
        <w:rPr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структуры состязательной деятельности и структуры подготовленности. </w:t>
      </w:r>
    </w:p>
    <w:p>
      <w:pPr>
        <w:jc w:val="center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Нагрузка, усталость, восстановление и адаптация в процессе спортивной тренировки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Нагрузки в каратэ-до определяются с внешней и внутренней сторон: внешняя отображает объем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интенсивность работы (ее количество и напряженность); внутренняя — влияние работы на организм и его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соответствующую реакцию.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 характеру нагрузки можно разделить на тренировочные и соревновательные, общие и специальные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(специфические и не- специфические), по направленности влияния на организм — на те, что обеспечивают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развитие конкретных двигательных качеств (силы, скорости, выносливости, гибкости и ловкости) или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отдельных их составляющих (аэробных и анаэробных, алактатных и лактатных возможностей и др.).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Величина нагрузок определяется преимущественно объемом выполнен-ной работы и степенью влияния на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организм каратэиста. Ее оценивают по продолжительности восстановления работоспособности. После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значительных и особенно больших нагрузок восстановительные процессы в организме за-вершаются через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несколько суток. Чрезмерные нагрузки — результат ошибок в планировании нагрузок большой величины.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Большая нагрузка возникает вследствие длительной работы высокой интенсивности, характеризуются глубокой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усталостью и наличием фазовых изменений функциональных показателей. Для определения момента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прекращения работы учитываются на- правленность работы, характер упражнений и подго-товленность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каратэиста.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Значительная нагрузка вызывает существенные функциональные изменения в организме спортсмена.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отличие от большой нагрузки она не приводит к глубокому снижению работоспособности, поскольку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конце занятия упражнения выполняются в фазе скрытой усталости. Значительную нагрузку можно получить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 выполнении 70—80 % объема работы большой величины.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Средняя нагрузка составляет около 50 % работы, характерной для большой нагрузки. Как правило, она не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вызывает в организме сдвигов, которые возникают при скрытой или явной усталости.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>Малая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нагрузка составляет 20—30 % большой, не вызывает существенной усталости и значительно повышает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активность разных систем организма.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>Избыточная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нагрузка — результат суммарного влияния не- скольких больших нагрузок, неправильно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спланированных в ми- кроцикле, приводит к подавлению функции сердечной мышцы, вызванной острой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сердечной недостаточностью и нарушением коронарного кровообращения.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 воздействием мускульной деятельности изменяется состояние работоспособности, которое носит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фазовый характер: перед тренировочным занятием — предрабочее возбуждение, потом — врабатывание,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стойкое состояние, компенсированное и явное утомление. После возникновения усталости закономерны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следующие фазы: восстановление, сверхвосстановление и возвращение к исходному уровню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работоспособности. Сначала возобновляются возможности кислородно-транспортной и нервной системы,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потом — систем энергообеспечения и мускульной деятельности.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  Под адаптацией понимают способность организма приспособиться к условиям окружающей среды. Для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спорта особенный интерес имеют приспособительные реакции организма человека к экстремальным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ситуациям соревновательной деятельности. Адаптация понимается и как процесс, и как результат.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Приспособительные реакции организма, каратэиста бывают срочными и длительными, врожденными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приобретенными. Увеличение частоты дыхания, перераспределение кровотока, повышения порога слухового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восприятия и частоты сердечных сокращений, возникающие как следствие тренировочных влияний на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организм, относятся к срочно-врожденным реакциям. Посредством физических упражнений они могут только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изменяться. Срочные приобретенные реакции вообще возникают только в процессе обучения и тренировки.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Примером может быть способность спортсмена усваивать разнообразные сложные ТТД каратэ-до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воспроизводить их в условиях соревнований.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Длительные адаптационные реакции — результат постепенного, длинного или существенного влияния на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организм конкретных раздражителей или многократного повторения срочной адаптации. Следствием этого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является переход организма спортсмена из исходного состояния в планированное. Переход организма из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состояния срочной адаптации от длительной является стержневым моментом процесса тренировки.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Состояние длительной адаптации организма каратэиста подтверждает эффективность тренировочных влияний.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Примером срочной адаптации может быть реакция организма на выполнение одиночной физической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нагрузки. Срочные приспособительные изменения в организме разделяются на три стадии: активизация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деятельности функциональной системы, которая лимитирует выполнение конкретной работы; стабилизация;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нарушение баланса между запросом и его удовлетворением из-за усталости нервных центров и исчерпания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углеводных ресурсов организма.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 формировании длительной адаптации берутся во внимание четыре стадии: первая — систематическая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мобилизация функциональных ресурсов организма; вторая — интенсивный ход структурных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функциональных превра-щений в органах и тканях; третья — стойкая длительная адаптация; четвертая —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изнашивание элементов функциональной системы (следствие ошибок в планировании нагрузок).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Эффективное построение тренировки отвечает первым трем стадиям длительной адаптации организма. </w:t>
      </w:r>
    </w:p>
    <w:p>
      <w:pPr>
        <w:jc w:val="center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Содержание разных сторон подготовки каратэиста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Различают шесть основных сторон подготовки каратэистов: техническую, тактическую, психологическую,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физическую, интеллектуальную и интегральную.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>Техническая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подготовка — процесс овладения каратэистом си- стемой движений (техники каратэ-до) с целью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достижения высоких спортивных результатов. Данная подготовка логически связана с физической,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тактической, психологической и интеллектуальной.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Существует прямая зависимость между количеством приемов, которыми владеет каратэист, и эффективностью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решения тактических задач, в процессе вариативной соревновательной деятельности. На содержание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технической подготовки каратэиста существенно влияют уровень развития тактики в этом виде единоборств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 правила соревнований.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процессе технической подготовки спортсмен овладевает базовыми и вспомогательными приемами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действиями.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Приемы — это специализированные положения и движения каратэиста, которые выполняют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несоревновательных ситуациях, действия — один или несколько приемов, что реализуются в условиях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соревнований.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Базовые приемы и действия — это обязательный объем тех- нической подготовки каратиста;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вспомогательные — элементы отдельных движений, которые являются результатом творческой работы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спортсменов. Они характеризуют их индивидуальные особенности.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Различают три основных уровня процесса технической подготовки — формирование двигательных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представлений, умений и навыков.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Особенностями последнего является стабильность, надежность и автоматичность.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Критерием оценки тактической подготовленности является результативность техники. Учитывают пять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показателей резуль- тативности: эффективность, стабильность, вариативность, экономичность и минимальная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тактическая информативность для соперника.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Тактическая подготовка каратэиста — процесс овладения приемами спортивной тактики, ее видами, формами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(индивидуальной и командной) и средствами их реализации в условиях соревнований.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Структуру тактической подготовки в каратэ-до составляют действия, направленные на формирование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тактических знаний, умений, навыков и мышления в целом.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Тактические знания каратэиста — это представление о приемах, видах, формах тактики и их использовании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процессе тренировки и соревнования. Тактические умения — действия, которые диктуются тактическими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знаниями: умение прогнозировать план соперника и состязательную ситуацию; способность корректировать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свой тактический план в ходе поединка.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Тактические навыки — целостные тактические действия, которые реалиизуются в процессе тренировки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соревнования. Тактическое мышление кара-тэиста — это способность принимать правильные тактические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решение при дефиците времени и высоком тактическом напряжении. 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Содержание тактики ведения состязательной деятельности в каратэ-до составляют средства тактической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подготовки, которые создают благоприятные условия для атаки, защиты и контратаки. Их можно разделить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 четыре группы направленные на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возникновение у соперника защитной реакции — угрозы, проведение атаки с большей, чем нужно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дистанции, попытка под- секания, захват руки, проведение одного или нескольких ударов с неполной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концентрацией для открытия зоны для решающей атаки;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возникновение у соперника атакующей реакции (вызов);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отсутствие или ослабление реакции соперника — повторная атака, двойной обман, обратный вызов;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применение преимущественно ударно-силового влияния за счет плотной атаки.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Показателями качества процесса тактической подготовки является активность (АТД) и эффективность (ЭТД)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тактических действий. АТД реализуется тактикой непрерывных и эпизодических атак, ЭТД обеспечивается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способностью каратэиста к предвидению соревновательных ситуаций. 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>Психологическая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подготовка каратэиста — это процесс достижения высокого уровня волевой и специальной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психологической подготовленности.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Волевая подготовленность каратэиста включает у себя спо- собности реализации технико-тактических заданий,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целенаправ- ленность, решительность и смелость, настойчивость и энергичность, выдержка и самообладание,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самостоятельность и инициативность.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 специальной психологической подготовленности относятся: стойкость к стрессам в процессе тренировки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соревнования; уровень кинестетических и визуальных восприятий ТТД и условий окружающей среды; умение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управлять эмоциями и движениями; способность воспринимать, анализировать и правильно реагировать на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информацию в условиях дефицита времени и пространства; умение пространственно-временного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предвидения (антиципации) действий на татами и за его границами; способность к реализации опережающих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реакций, которые формируются в коре головного мозга.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Объем и сосредоточенность внимания существенно влияют на эффективность реализации каждого из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компонентов специальной психологической подготовленности каратэиста.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современной системе психологической подготовки каратэистов, кроме волевой и специальной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психологической подготовленности, выделяют такие блоки: формирование мотивации к занятиям каратэ-до;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идеомоторная тренировка; совершенствование реагирования и специализированных умений; коррекция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психического напряжения; совершенствование толерантности к эмоциональному стрессу; управление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предстартовым и стартовым состояниями.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Формирование мотивации — действия, направленные на со- хранение потребности спортсменов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совершенствовать свое мастерство в течение длительного времени. Важным моментом этого процесса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является мотивационная ориентация, которая зависит от выбора внутренней или внешней цели. В первом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случае акцент делается на технико-тактическое, физическое совершенствование и качество процесса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тренировки и соревнования, во втором — на спортивные достижения.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Мотивационная ориентация многолетней спортивной подготовки ведущих каратэистов мира, как правило,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реализуется в трех основных направлениях: качество процесса самосовершенствования; победа; расширение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материальных возможностей и круга общения. Зависит это от этапа тренировки, квалификации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подготовленности спортсменов, ранга соревнований и состава их участников.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Физическая подготовка каратэиста — процесс, направленный на развитие основных двигательных качеств —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силы, скорости, выносливости, гибкости и координационных способностей. В зависимости от примененных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средств различают общую (ОФП), вспомогательную (ВФП) и специальную (СФП) физическую подготовку.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ОФП решает задачи развития разных двигательных качеств, которые опосредствованно способствуют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достижением в каратэ-до. ВФП создает функциональный фундамент для развития специальных двигательных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качеств каратэиста. СФП позволяет развивать двигательные качества соответственно специфике каратэ-до.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Силовая подготовка каратэиста решает такие задачи: развитие основных силовых качеств (максимальной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скоростной силы, силовой выносливости); увеличение активной мускульной массы; укрепление тканей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(соединительных и опорных); гармонизация формы тела. Уровень развития силы является предпосылкой для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совершенствования скорости, ловкости и гибкости каратэиста Важное место в этом занимают и силовые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упражнения со своим весом в разных положениях.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Методы развития силовых качеств в каратэ-до: изометрический (в основе — напряжение без изменений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длины мышц); концентрический (одновременное напряжение и сокращение мышц); плиометрический (создает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мышцах потенциал напряжения); изо- кинетический (работа с большим напряжением); переменных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сопротивлений (с использованием тренажеров).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Скорость (скоростные возможности) каратэиста — это сово- купность функциональных свойств, благодаря им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двигательные действия выполняются за минимальное время. Существуют две формы их проявления —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элементарные (латентное время простых и сложных двигательных реакций; скорость и частота отдельного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движения) и комплексные (проявление скоростных возможностей в сложных двигательных актах). Примером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комплексных форм проявления этих качеств в каратэ-до являются комбинации ударов ногами и руками с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блокировкой техники соперника, сочетание ударной техники с разнообразными действиями по выведению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соперника из равновесия и др. Их уровень обеспечивается развитием элементарных форм скорости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совокупности с другими качествами и технико-тактической подготовленностью.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Выносливость каратэиста проявляется в способности эффективно выполнять роботу при растущей усталости.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Уровень выносливости лимитируется: энергопотенциалом систем организма, адаптированных к специфике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каратэ-до; качеством технико-тактических навыков; психическими возможностями.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Гибкость в каратэ-до — это морфофункциональные свойства опорно-двигательной системы организма,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которые лимитируют амплитуду движений каратэиста. Для того чтобы определить амплитуду движений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отдельных суставах, используют понятие «подвижность».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Гибкость каратэиста существенно влияет на уровень его до- стижений. Специфика движений в каратэ-до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требует от спортсмена комплексного проявления физических и психических качеств и способностей,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непредсказуемых по своей сложности и динамике поз и положений.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Недостаточная гибкость нередко бывает причиной потери качества обучения ТТД, снижения уровня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внутримышечной координации и экономичности движений, что часто приводит к травмам и повреждениям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опорно-двигательного аппарата каратэиста.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Факторами, определяющими уровень гибкости, являются: эластичность свойства мышц, кожи, подкожной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основы и соеди- нительной ткани; эффективность нервной регуляции сокращения мышц; объем мышц,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принимающих участие в движениях; особенности построения суставов.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Степень гибкости зависит от пола спортсмена, возрастных показателей и внешней среды. У мальчиков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мужчин она ниже, чем у девушек и женщин. С возрастом ее уровень снижается. Повышает (до 20 %)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гибкость интенсивная разминка. Аналогичный эффект достигается путем темпового влияния. Злоупотребление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упражнениями, направленными на растягивание суставных капсул, ведет к стабилизации уровня гибкости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>травм.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Основными требованиями к компонентам нагрузки (их нужно учитывать во время развития гибкости) относят: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характер и особенности чередования упражнений; их длительность (количество повторов — 10—25 раз);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темп (медленный); величина нагрузки (до 50 %); интервалы отдыха (от 10—15 с до 2—3 мин).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Ловкость каратэиста (координационные способности) — это возможность быстро, точно целеустремленно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экономично решать сложные двигательные задачи, возникающие на татами. К важным факторам, которые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определяют уровень ловкости каратэиста, относятся оперативный контроль параметров движений,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выполняемых на татами, их анализ. Эффективность этих операций прямо зависит от уровня мускульно-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суставной чувствительности. Повышению уровня мускульно-суставной чувствительности способствует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разнообразие тренировочных упражнений, которые подбираются в строгом соответствии со спецификой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каратэ-до: выполнение разных по сложности Ката; прыжки из необычных исходных положений, что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выполняются одновременно с имитацией отдельных ТТД, каёси кумитэ (регламентированная атака, защита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контратака разной техникой, в зависимости от действий соперника), работа на ритмику (каждый имеет право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 атаку только на свой такт) и др.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Структура координационных качеств состоит из способностей усваивать новые движения, умения оценивать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 управлять отдельными характеристиками, способности к импровизации и комбинации движений.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Двигательный запас наиболее эффективно обеспечивается к 15-летнему возрасту.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Координационные способности каратэиста во многом обусловливаются умением объективно воспринимать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оперативно перерабатывать информацию во время поединков. Эффективность управления своими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движениями тесно связана с уровнем совер- шенствования специализированных восприятий — чувства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татами, дистанции, времени (тайминга), пространства, уровня усилий и др.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Существует прямая зависимость между темпами повышения мастерства в современном спорте и уровнем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интеллекта спортсмена. В данном виде единобрств она более очевидна, поскольку в вариативных ситуациях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поединка спортсмену нужно за доли секунды безошибочно решить разные задачи — к типичным можно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отнести выбор и использование эффективного ТТД или комбинации (по мнению специалистов, их количество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каратэ- до достигает нескольких сотен).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Структуру процесса интеллектуальной подготовки каратэиста составляют: формирование способности к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объективному восприятию и концентрации внимания; совершенствование памяти и эффективности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умственных процессов; формирование способности к оперативной обработке информации, принятие решения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 его реализация в условиях состязательной деятельности.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Уровень интеллектуальной подготовки каратэиста определяется тремя основными факторами: широтой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взгляда (мировоззрением); знанием закономерности спортивной тренировки; способностями к реализации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технико-тактических решений в процессе соревнований. Роль тренера — способствовать формированию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интеллектуальных возможностей каратэиста на всех этапах многолетней спортивной подготовки. Для этого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широко используется система специальных заданий и контроль качества их выполнения.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>Интегральная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подготовка каратэиста — это процесс координации и реализации в состязательной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деятельности разных сторон подготовленности (технической, тактической, психологической, физической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интеллектуальной). Синтетический подход, направленный на комплексное проявление способностей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каратэиста в специфических условиях состязательной деятельности, — основное задание интегральной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подготовки. Наиболее популярное средство — разные по уровню значения и педагогическим задачам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поединки.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 методическим приемам повышения эффективности инте- гральной подготовки каратэиста относятся: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облегчение условий состязательных поединков (использование спаринг-партнеров меньших весовых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категорий; проведение атакующих и защитных ТТД в поединке с соперником более низкого уровня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квалификации и др.); усложнение условий (поединки с более сильным и большим по весу соперником);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поединки на татами, размеры которого больше или меньше допустимых правилами; проведение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соревнований в необычных климатических условиях; интенсификация состязательной деятельности за счет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повышения плотности поединка (количество используемых по заданию ТТД и комбинаций).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Уникальной системой тренировок в каратэ-до является Ката. Работа с Ката помогает решать почти все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задачи совершенствования технической и специальной физической подготовки спортсмена. Работа с Ката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может быть использована для развития всех вышеупомянутых качеств.</w:t>
      </w:r>
    </w:p>
    <w:p>
      <w:pPr>
        <w:jc w:val="center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Структура тренировочного процесса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Современной спортивной практикой обоснована структура тренировочного процесса, которая представляет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собой относительно стойкий порядок его компонентов (частей, сторон), их закономерное соотношение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общую последовательность.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спортивной тренировке различают три основных уровня: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микроструктурный, к нему принадлежат структуры отдельных тренировочных занятий, микроциклов, их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совокупности;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мезоструктурный, составляет структуры, к которым относятся системы микроциклов, мезоциклов;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макроструктурный, в него входят структуры макроциклов, их периодов, годовых и многолетних циклов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спортивной тренировки.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Многолетняя спортивная подготовка в каратэ-до проводится по этапам, каждый из которых включает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несколько годовых циклов, состоящих (в зависимости от количества ответственных соревнований) из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нескольких макроциклов (чаще 2—3). Исключением является одноцикличная структура годовой подготовки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юных каратэистов.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Макроциклы состоят из трех периодов: подготовительный и соревновательный и переходный (завершающий).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Подготовительный период принято разделять на два этапа — общеподготовительный и специально-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подготовительный; соревновательный — на четыре: предварительной и непосредственной подготовки к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соревнованиям, соревновательный и после соревновательный.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течение периодов макроцикла состояние спортивной формы формируется в первом периоде,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стабилизируется — во втором, временно теряется — в третьем.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Занятие в каратэ-до, как правило, состоит из трех частей: подготовительной, основной и заключительной.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зависимости от решаемых в процессе тренировки задач используются такие типы занятий: учебные,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тренировочные, учебно-тренировочные, восстановительные, модельные и контрольные. 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Микроциклы в спортивной тренировке каратэистов бывают втягивающие, ударные, подводящие,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восстановительные и со- ревновательные. Чаще используются недельные, хотя нередки и микроциклы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длительностью от 3—4 до 10—14 дней.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Длительность мезоциклов находится в границах 3—6 недель. Наиболее распространенные четырехнедельные.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Типы мезоциклов: втягивающие, базовые, контрольно-подготовительные, передсоревновательные,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соревновательные и восстановительные.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Все структурные образования процесса спортивной подготовки каратэистов независимо от их уровня (микро-,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мезо- и макроуровень) можно классифицировать по трем основными критериям: решение в них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педагогических задач; направленность основного объема работы; величина суммарных нагру-зок. </w:t>
      </w:r>
    </w:p>
    <w:p>
      <w:pPr>
        <w:jc w:val="center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Особенности планирования подготовки школьников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Задачи: углубление интереса к занятиям каратэ-до и формированию спортивной работоспособности;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укрепление здоровья, всестороннее физическое развитие, формирование двигательной базы, развитие качеств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 способностей, которые определяют спортивные результаты в каратэ-до; изучение основных ТТД каратэ-до;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ознакомление с особенностями влияния спортивных занятий на организм каратэистов.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>Направленность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— оздоровительно-разносторонняя.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процессе подготовки широко используют упражнения из других видов единоборств и видов спорта: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спортивных игр, гимнастики, акробатики, легкой атлетики, плавания, зимних видов спорта, гребли и др.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Особенное внимание уделяется созданию позитивного эмоционального фона занятий.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Широко используются словесные и наглядные методы тре- нировки. Среди практических методов наиболее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часто применяется игровой. Игра является основным методом решения педагогических задач.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Тренировочные нагрузки.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Динамика этих нагрузок  — медленная, что гарантирует сохранение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функциональных резервов организма подростков для последующей напряженной тренировочной работы.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группах начальной подготовки большие и даже значительные нагрузки не используются. Широко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применяются занятия со средними и малыми нагрузками.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Стороны подготовки.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Физическая подготовка осуществляется с подавляющим использованием специальных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общеподготовительных средств.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Задачи всесторонней физической подготовки решаются по- средством специальных и общеподготовительных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средств, харак- терных для единоборств в целом, и каратэ-до в частности. Из пяти основных физических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качеств особенное внимание уделяется трем — гибкости, ловкости и скорости движений. Возрастные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особенности организма младших школьников требуют четких ограничений относительно использования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упражнений, направленных на развитие максимальной силы, и выполнение кратковременной и интенсивной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работы.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Упражнения, развивающие гибкость, используются на каждом занятии. Они входят в комплекс утренней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физической гимнастики. Таким образом, гибкость развивается ежедневно. Индивидуальные особенности детей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обусловливают длительность упражнений на гибкость: для одних нужно несколько минут, для других этого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времени недостаточно. Поэтому разрабатываются специальные комплексы упражнений длительностью 5—10,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10—20 минут.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Развитие ловкости происходит в меру изучения и повторения ТТД, поскольку арсенал каратэ-до чрезвычайно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разнообразен. Вместе с тем эффек-тивность технической подготовки будет значительно выше в случае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широкого использования упражнений (других видов спорта и спортивных единоборств) разной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координационной сложности. Особенно популярны спортивные и подвижные игры. Проводят их по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упрощенным и специальным правилам, они так же являются эффективным средством развития скорости.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Особенно полезны различные прыжки и бег с переменой направлений и внезапными изменениями поз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положений тела и т.д.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 развитии силы особенное внимание уделяют мускульным группам и отдельным мышцам, уровень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силовых возможностей которых требует существенного повышения. Следует развивать мышцы шеи, рук,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туловища, спины, мышцы ног и др. Возраст юных каратэистов требует исключения упражнений статического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характера и максимального напряжения мышц. Целесообразно широко использовать упражнения на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расслабление.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 целью развития у начинающих каратэистов выносливости используются спортивные и подвижные игры,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беговые упражнения, пешие прогулки и тому подобное.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Для того чтобы техническая подготовка была эффективной, нужно широко использовать вспомогательные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специальные (подводящие) упражнения, разные по форме, структуре и механизмам влияния на организм. С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учетом отмеченных характеристик общеподготовительные средства, которые используются в занятиях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новичков, значительно отличаются от других видах спорта. Здесь также используются игровые упражнения с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элементами технических приемов каратэ-до. Очень важно разнообразить исходные положения, условия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выполнения технических приемов, применять их в обе стороны, учитывать индивидуальные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морфоструктурные особенности, не стабилизировать структуру выполнения технических действий.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Параллельно с изучением техники происходит обучение тактике каратэ-до. Например, прием, который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изучается, характеризуется следующими тактическими позициями: когда, где, как и кем используется;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предпосылки использования; оценки судей за качество выполнения; против каких соперников чаще всего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используется и др. Таким образом, по мере изучения техники каратэисты-новички знакомятся с правилами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соревнований.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Интеллектуальная подготовка реализуется путем ознакомления со строениием организма человека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влиянием на него занятий каратэ-до. Ученики овладевают знаниями относительно ведения здорового образа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жизни, соблюдения режима дня, правил гигиены и питания, исключения вредных привычек. Необходимо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уделять серьезное внимание расширению общего кругозора учащихся.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Психологическая подготовка проводится параллельно с решением других задач, является составной частью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воспитательной работы. Большую роль здесь играют личность тренера, доверие к нему учащихся.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Поступки и поведение воспитателя должны быть безукоризненными. Он должен быть спокойным, уверенным,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внимательным, учтивым, доброжелательным и требовательным. Выполнение заданий тренера, преодоление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трудностей во время решения поставленных им задач, тщательность, аккуратность и гуманность (отношение с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товарищами и другими окружающимися) — залог качества психологической подготовки начинающего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каратэиста и эффективной воспитательной работы тренера.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Построение учебно-тренировочного процесса.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Годовая подготовка — процесс тренировки без распределения его на периоды. В нем отсутствует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целенаправленная подготовка к соревнованиям — не планируется соревновательный период. Микро-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мезоструктурные образования не четко выражены, решаются учебно- тренировочные задачи. Суммарные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нагрузки занятий и других структурных образований — малые и средние. В целом, используются занятия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комплексной направленности, позволяющие не перегружать психическую сферу юных каратэистов,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способствуют созданию позитивного эмоционального фона, обеспечивают разностороннее влияние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упражнений на организм. По окончании годичной подготовки проводятся контрольные соревнования. Их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содержание и правила — специальные. В конце годовой подготовки, как правило, планируются 2 месяца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отдыха. </w:t>
      </w:r>
    </w:p>
    <w:p>
      <w:pPr>
        <w:jc w:val="center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Соревновательная практика школьников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Соревнования для начинающих каратэистов, прежде всего, решают следующие основные задачи: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подтверждение склонности к виду спорта, выбранного предметом специализации; выявление перспективности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относительно спортивных успехов в будущем; подведение итогов учебно-тренировочной подготовки на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протяжении года и тому подобное. Задачи соревнований определяют содержание, порядок орга- низации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проведения, а также их критерии. К основным обязательным требованиям к соревновательным программам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относятся: многоборье (ката, кумитэ, кихон, рэндзоку, СФП, ОФП); возможность оценки способностей, которые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определяют спортивные достижения в каратэ-до; позитивный (праздничный) эмоциональный фон. </w:t>
      </w:r>
    </w:p>
    <w:p>
      <w:pPr>
        <w:jc w:val="center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</w:p>
    <w:p>
      <w:pPr>
        <w:jc w:val="center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</w:p>
    <w:p>
      <w:pPr>
        <w:jc w:val="center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Ориентировочная программа соревнований в конце первого года занятий </w:t>
      </w:r>
    </w:p>
    <w:p>
      <w:pPr>
        <w:jc w:val="left"/>
        <w:spacing w:lineRule="auto" w:line="259"/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Первый день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1.  Демонстрация стоек, передвижений, атакующих действий руками и ногами, защиты посредством блока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разрыва дистанции.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2.  Демонстрация средств страховки и самостраховки.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Кихон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1.  Демонстрация ТТД руками (имитация на месте).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2.  Демонстрация ТТД руками (имитация во время передвижения).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3.  Демонстрация ТТД руками (со спаринг-партнером на месте).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4.  Демонстрация ТТД руками (со спаринг-партнером во время передвижения).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5.  Демонстрация ТТД ногами (имитация на месте).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6.  Демонстрация ТТД ногами (имитация во время передвижения).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7.  Демонстрация ТТД ногами (со спаринг-партнером на месте).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8.  Демонстрация ТТД ногами (со спаринг-партнером во время передвижения).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Качество выполняемых приемов оценивается по пятибалльной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системе. </w:t>
      </w:r>
    </w:p>
    <w:p>
      <w:pPr>
        <w:jc w:val="left"/>
        <w:spacing w:lineRule="auto" w:line="259"/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Второй день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1.  Бег с высокого старта 30 м.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2.  Прыжок с места в длину.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3.  Удержание ног в положении угла (900) в висе на перекладине (кольцах, гимнастической стенке).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4.  Подтягивание на перекладине (кольцах) до уровня подбородка.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5.  Поединки за овладение мячом (выполняется на татами стоя на коленях со взаимным захватом мяча).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6.  Гимнастический мост.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7.  Шпагаты (продольный, поперечный).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8.  Проба с задержкой дыхания. </w:t>
      </w:r>
    </w:p>
    <w:p>
      <w:pPr>
        <w:jc w:val="center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Ориентировочная программа соревнований в конце второго года занятий </w:t>
      </w:r>
    </w:p>
    <w:p>
      <w:pPr>
        <w:jc w:val="left"/>
        <w:spacing w:lineRule="auto" w:line="259"/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Первый день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1.  Демонстрация атак и защит (со спаринг-партнером во время передвижения с противодействиями и без,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 контратаками в конце комбинаций, в любой момент).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2.  Учебный поединок (длительность 1,5—2 мин; степень контратакующих действий 25—50 %).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3.  Тренировочный поединок (длительностью 2 мин по официально утвержденным правилам соревнований).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Первое и второе упражнения оцениваются по пятибалльной системе. В тренировочном поединке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определяется победитель. Кроме того, каждый участник получает педагогическую оценку по пятибалльной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системе. </w:t>
      </w:r>
    </w:p>
    <w:p>
      <w:pPr>
        <w:jc w:val="left"/>
        <w:spacing w:lineRule="auto" w:line="259"/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Второй день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1.  Бег 30 м.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2.  Бег 60 м.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3.  Прыжок в длину.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4.  Удержание ног в положении угла (900) в висе.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5.  Подтягивание.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6.  Поединки гохон-кумитэ, санбон-кумитэ, кихон-иппон- кумитэ ( по 5 атак дзёдан и тюдан).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7.  Поединки дзю-иппон-кумитэ (тренировочный поединок по 5 атак дзё-дан и тюдан).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8.  Гимнастический мост.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9.  Шпагаты (продольный, поперечный).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10.  Проба с задержкой дыхания.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Результаты соревнований в каждом упражнении заносятся в сводный протокол с определением среднего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балла и результатов поединка. </w:t>
      </w:r>
    </w:p>
    <w:p>
      <w:pPr>
        <w:jc w:val="center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Контроль физической и технической подготовленности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Контроль является составной частью системы подготовки начинающих каратэистов, осуществляется не реже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двух раз на протяжении года. Его цель — оптимизация процесса подготовки, которая реализуется путем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решения разных задач. Основными из них являются комплексное медицинское обследование и контроль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подготовленности учеников. </w:t>
      </w:r>
    </w:p>
    <w:p>
      <w:pPr>
        <w:jc w:val="center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Контроль уровня подготовленности начинающих каратэистов </w:t>
      </w: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auto"/>
      </w:tblPr>
      <w:tblGrid>
        <w:gridCol w:w="569"/>
        <w:gridCol w:w="4901"/>
        <w:gridCol w:w="5300"/>
      </w:tblGrid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№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1"/>
                <w:lang w:val="ru-RU"/>
              </w:rPr>
            </w:pPr>
            <w:r>
              <w:rPr>
                <w:i w:val="0"/>
                <w:b w:val="1"/>
                <w:lang w:val="ru-RU"/>
              </w:rPr>
              <w:t xml:space="preserve">Тест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1"/>
                <w:lang w:val="ru-RU"/>
              </w:rPr>
            </w:pPr>
            <w:r>
              <w:rPr>
                <w:i w:val="0"/>
                <w:b w:val="1"/>
                <w:lang w:val="ru-RU"/>
              </w:rPr>
              <w:t xml:space="preserve">Методические указания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1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2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3</w:t>
            </w:r>
          </w:p>
        </w:tc>
      </w:tr>
      <w:tr>
        <w:trPr/>
        <w:tc>
          <w:tcPr>
            <w:tcW w:type="dxa" w:w="10770"/>
            <w:vAlign w:val="top"/>
            <w:gridSpan w:val="3"/>
          </w:tcPr>
          <w:p>
            <w:pPr>
              <w:jc w:val="center"/>
              <w:spacing w:lineRule="auto" w:line="240" w:after="0"/>
              <w:rPr>
                <w:i w:val="0"/>
                <w:b w:val="1"/>
                <w:lang w:val="ru-RU"/>
              </w:rPr>
            </w:pPr>
            <w:r>
              <w:rPr>
                <w:i w:val="0"/>
                <w:b w:val="1"/>
                <w:lang w:val="ru-RU"/>
              </w:rPr>
              <w:t xml:space="preserve">Физическая подготовленность </w:t>
            </w:r>
          </w:p>
        </w:tc>
      </w:tr>
      <w:tr>
        <w:trPr/>
        <w:tc>
          <w:tcPr>
            <w:tcW w:type="dxa" w:w="10770"/>
            <w:vAlign w:val="top"/>
            <w:gridSpan w:val="3"/>
          </w:tcPr>
          <w:p>
            <w:pPr>
              <w:jc w:val="center"/>
              <w:spacing w:lineRule="auto" w:line="240" w:after="0"/>
              <w:rPr>
                <w:i w:val="0"/>
                <w:b w:val="1"/>
                <w:lang w:val="ru-RU"/>
              </w:rPr>
            </w:pPr>
            <w:r>
              <w:rPr>
                <w:i w:val="0"/>
                <w:b w:val="1"/>
                <w:lang w:val="ru-RU"/>
              </w:rPr>
              <w:t xml:space="preserve">Скоростные способности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1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Бег 30 м/с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Из высокого старта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2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Ката 2 раза, с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Без перерыва, максимально быстро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3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Двадцать маваси гери в лапу, с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Темп максимальный </w:t>
            </w:r>
          </w:p>
        </w:tc>
      </w:tr>
      <w:tr>
        <w:trPr/>
        <w:tc>
          <w:tcPr>
            <w:tcW w:type="dxa" w:w="10770"/>
            <w:vAlign w:val="top"/>
            <w:gridSpan w:val="3"/>
          </w:tcPr>
          <w:p>
            <w:pPr>
              <w:jc w:val="center"/>
              <w:spacing w:lineRule="auto" w:line="240" w:after="0"/>
              <w:rPr>
                <w:i w:val="0"/>
                <w:b w:val="1"/>
                <w:lang w:val="ru-RU"/>
              </w:rPr>
            </w:pPr>
            <w:r>
              <w:rPr>
                <w:i w:val="0"/>
                <w:b w:val="1"/>
                <w:lang w:val="ru-RU"/>
              </w:rPr>
              <w:t xml:space="preserve">Силовые качества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1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Прыжок в длину, см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С места (на татами)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2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Удержание ног в положении угла 900, с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В висе на перекладине (кольцах, гимнастической </w:t>
            </w:r>
            <w:r>
              <w:rPr>
                <w:i w:val="0"/>
                <w:b w:val="0"/>
                <w:lang w:val="ru-RU"/>
              </w:rPr>
              <w:t xml:space="preserve">стенке)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3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Прыжок вверх, см С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С места (на ковре, у стенки с градацией </w:t>
            </w:r>
            <w:r>
              <w:rPr>
                <w:i w:val="0"/>
                <w:b w:val="0"/>
                <w:lang w:val="ru-RU"/>
              </w:rPr>
              <w:t>расстояния)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4</w:t>
            </w:r>
          </w:p>
        </w:tc>
        <w:tc>
          <w:tcPr>
            <w:tcW w:type="dxa" w:w="4901"/>
            <w:vAlign w:val="top"/>
          </w:tcPr>
          <w:p>
            <w:pPr>
              <w:jc w:val="both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Подтягивание на перекладине (кольцах), </w:t>
            </w:r>
            <w:r>
              <w:rPr>
                <w:i w:val="0"/>
                <w:b w:val="0"/>
                <w:lang w:val="ru-RU"/>
              </w:rPr>
              <w:t xml:space="preserve">оличество раз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До уровня подбородка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5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Поединки за овладение мячом, количество раз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Стоя на коленях (по сигналу тренера)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6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Кистевая динамометрия, кг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Максимальное усилие левой и правой рукой</w:t>
            </w:r>
          </w:p>
        </w:tc>
      </w:tr>
      <w:tr>
        <w:trPr/>
        <w:tc>
          <w:tcPr>
            <w:tcW w:type="dxa" w:w="10770"/>
            <w:vAlign w:val="top"/>
            <w:gridSpan w:val="3"/>
          </w:tcPr>
          <w:p>
            <w:pPr>
              <w:jc w:val="center"/>
              <w:spacing w:lineRule="auto" w:line="240" w:after="0"/>
              <w:rPr>
                <w:i w:val="0"/>
                <w:b w:val="1"/>
                <w:lang w:val="ru-RU"/>
              </w:rPr>
            </w:pPr>
            <w:r>
              <w:rPr>
                <w:i w:val="0"/>
                <w:b w:val="1"/>
                <w:lang w:val="ru-RU"/>
              </w:rPr>
              <w:t xml:space="preserve">Выносливость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1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Бег 400 м, мин/с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На стадионе или за городом (в лесу)</w:t>
            </w:r>
          </w:p>
        </w:tc>
      </w:tr>
      <w:tr>
        <w:trPr>
          <w:trHeight w:hRule="atleast" w:val="465"/>
        </w:trPr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2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Атакующая комбинация из 2 ударов ногой, 2 </w:t>
            </w:r>
            <w:r>
              <w:rPr>
                <w:i w:val="0"/>
                <w:b w:val="0"/>
                <w:lang w:val="ru-RU"/>
              </w:rPr>
              <w:t xml:space="preserve">мин, количество раз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Тренер определяет стандартную комбинацию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3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Контратакуя комбинации из 2—3 ударов рукой </w:t>
            </w:r>
            <w:r>
              <w:rPr>
                <w:i w:val="0"/>
                <w:b w:val="0"/>
                <w:lang w:val="ru-RU"/>
              </w:rPr>
              <w:t xml:space="preserve">2 мин, количество раз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Тренер определяет стандартный прием </w:t>
            </w:r>
          </w:p>
        </w:tc>
      </w:tr>
      <w:tr>
        <w:trPr/>
        <w:tc>
          <w:tcPr>
            <w:tcW w:type="dxa" w:w="10770"/>
            <w:vAlign w:val="top"/>
            <w:gridSpan w:val="3"/>
          </w:tcPr>
          <w:p>
            <w:pPr>
              <w:jc w:val="center"/>
              <w:spacing w:lineRule="auto" w:line="240" w:after="0"/>
              <w:rPr>
                <w:i w:val="0"/>
                <w:b w:val="1"/>
                <w:lang w:val="ru-RU"/>
              </w:rPr>
            </w:pPr>
            <w:r>
              <w:rPr>
                <w:i w:val="0"/>
                <w:b w:val="1"/>
                <w:lang w:val="ru-RU"/>
              </w:rPr>
              <w:t xml:space="preserve">Гибкость, баллы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1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Гимнастический мост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На татами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2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Поперечный и продольный шпагат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На татами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3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Наклон вперед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Стоя на татами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4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Наклон вперед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Стоя на гимнастической скамье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5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Подъемы ноги (пятки) к голове (за голову)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Сидя на татами, захватом ступни (левой, правой </w:t>
            </w:r>
            <w:r>
              <w:rPr>
                <w:i w:val="0"/>
                <w:b w:val="0"/>
                <w:lang w:val="ru-RU"/>
              </w:rPr>
              <w:t xml:space="preserve">ноги) руками изнутри</w:t>
            </w:r>
          </w:p>
        </w:tc>
      </w:tr>
      <w:tr>
        <w:trPr/>
        <w:tc>
          <w:tcPr>
            <w:tcW w:type="dxa" w:w="10770"/>
            <w:vAlign w:val="top"/>
            <w:gridSpan w:val="3"/>
          </w:tcPr>
          <w:p>
            <w:pPr>
              <w:jc w:val="center"/>
              <w:spacing w:lineRule="auto" w:line="240" w:after="0"/>
              <w:rPr>
                <w:i w:val="0"/>
                <w:b w:val="1"/>
                <w:lang w:val="ru-RU"/>
              </w:rPr>
            </w:pPr>
            <w:r>
              <w:rPr>
                <w:b w:val="1"/>
              </w:rPr>
              <w:t xml:space="preserve">Координационные способности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1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2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3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1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Комплекс упражнений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Общего и вспомогательного характера (10—12), </w:t>
            </w:r>
            <w:r>
              <w:rPr>
                <w:i w:val="0"/>
                <w:b w:val="0"/>
                <w:lang w:val="ru-RU"/>
              </w:rPr>
              <w:t xml:space="preserve">составляются тренером, выполняются вместе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2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Имитация ТТД (комбинация), с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Тренером составляются 2—3 ком- бинации </w:t>
            </w:r>
            <w:r>
              <w:rPr>
                <w:i w:val="0"/>
                <w:b w:val="0"/>
                <w:lang w:val="ru-RU"/>
              </w:rPr>
              <w:t xml:space="preserve">(стандартные) с 2—3 ТТД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3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Эстафеты с элементами ТТД, с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Тренер использует в эстафетах кроме бега, </w:t>
            </w:r>
            <w:r>
              <w:rPr>
                <w:i w:val="0"/>
                <w:b w:val="0"/>
                <w:lang w:val="ru-RU"/>
              </w:rPr>
              <w:t xml:space="preserve">прыжков, кувырков элементы ТТД (имитация) или </w:t>
            </w:r>
            <w:r>
              <w:rPr>
                <w:i w:val="0"/>
                <w:b w:val="0"/>
                <w:lang w:val="ru-RU"/>
              </w:rPr>
              <w:t xml:space="preserve">выполнения их со спарринг-партнерами (без </w:t>
            </w:r>
            <w:r>
              <w:rPr>
                <w:i w:val="0"/>
                <w:b w:val="0"/>
                <w:lang w:val="ru-RU"/>
              </w:rPr>
              <w:t xml:space="preserve">сопротивления) </w:t>
            </w:r>
          </w:p>
        </w:tc>
      </w:tr>
      <w:tr>
        <w:trPr/>
        <w:tc>
          <w:tcPr>
            <w:tcW w:type="dxa" w:w="10770"/>
            <w:vAlign w:val="top"/>
            <w:gridSpan w:val="3"/>
          </w:tcPr>
          <w:p>
            <w:pPr>
              <w:jc w:val="center"/>
              <w:spacing w:lineRule="auto" w:line="240" w:after="0"/>
              <w:rPr>
                <w:i w:val="0"/>
                <w:b w:val="1"/>
                <w:lang w:val="ru-RU"/>
              </w:rPr>
            </w:pPr>
            <w:r>
              <w:rPr>
                <w:i w:val="0"/>
                <w:b w:val="1"/>
                <w:lang w:val="ru-RU"/>
              </w:rPr>
              <w:t xml:space="preserve">Техническая подготовленность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1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Выполнение отдельных атак рукой и ногой, с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Стоя на месте и в передвижении по татами (в </w:t>
            </w:r>
            <w:r>
              <w:rPr>
                <w:i w:val="0"/>
                <w:b w:val="0"/>
                <w:lang w:val="ru-RU"/>
              </w:rPr>
              <w:t xml:space="preserve">лапу)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2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Выполнение Ката Хейян 1—5, с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По назначению тренера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3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Кихон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Согласно аттестационной программы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4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Выполнение отдельных комбинаций (2—3 </w:t>
            </w:r>
            <w:r>
              <w:rPr>
                <w:i w:val="0"/>
                <w:b w:val="0"/>
                <w:lang w:val="ru-RU"/>
              </w:rPr>
              <w:t xml:space="preserve">удара), с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Стоя на месте и в передвижении по татами (с </w:t>
            </w:r>
            <w:r>
              <w:rPr>
                <w:i w:val="0"/>
                <w:b w:val="0"/>
                <w:lang w:val="ru-RU"/>
              </w:rPr>
              <w:t xml:space="preserve">воображаемым партнером) </w:t>
            </w:r>
          </w:p>
        </w:tc>
      </w:tr>
      <w:tr>
        <w:trPr/>
        <w:tc>
          <w:tcPr>
            <w:tcW w:type="dxa" w:w="569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>5</w:t>
            </w:r>
          </w:p>
        </w:tc>
        <w:tc>
          <w:tcPr>
            <w:tcW w:type="dxa" w:w="4901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Выполнение отдельных элементов ТТД </w:t>
            </w:r>
          </w:p>
        </w:tc>
        <w:tc>
          <w:tcPr>
            <w:tcW w:type="dxa" w:w="5300"/>
            <w:vAlign w:val="top"/>
          </w:tcPr>
          <w:p>
            <w:pPr>
              <w:jc w:val="center"/>
              <w:spacing w:lineRule="auto" w:line="240" w:after="0"/>
              <w:rPr>
                <w:i w:val="0"/>
                <w:b w:val="0"/>
                <w:lang w:val="ru-RU"/>
              </w:rPr>
            </w:pPr>
            <w:r>
              <w:rPr>
                <w:i w:val="0"/>
                <w:b w:val="0"/>
                <w:lang w:val="ru-RU"/>
              </w:rPr>
              <w:t xml:space="preserve">Стоя на месте и в передвижении по татами </w:t>
            </w:r>
          </w:p>
        </w:tc>
      </w:tr>
    </w:tbl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</w:p>
    <w:p>
      <w:pPr>
        <w:jc w:val="center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Организационно-методические рекомендации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программе излагаются основные виды ударной техники руками и ногами наиболее распространены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каратэ-до. С многочисленными вариантами защит, что выполняются на уровне тюдан и дзёдан, каратэисты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знакомятся в процессе обучения. Изучаются атакующие и защитные передвижения, которые используются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для соответствующих атакующих или контратакующих действий.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Последовательность обучения техническим приемам базируется на принципах безопасности и четкого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контроля ударной техники. Сначала изучаются приемы, защита от которых наиболее простая, потом, в меру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изучения более сложных приемов, усложняется, соответственно, и защита от них.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Для обеспечения разносторонней технической и тактической подготовки каратэистов ученики изучают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приемы в такой последовательности: гохон кумитэ (оговоренный поединок на 5 шагов), санбон кумитэ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(оговоренный поединок на 3 шага), ки- хон-иппон кумитэ (оговоренный поединок на 1 шаг) и др.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приемах «блок-атака» каратэисты сначала изучают отмеченные технические приемы основных групп атак,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последующие — их варианты. Во время описания отдельных вариантов атак, удары, использующиеся для их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выполнения, указываются не всегда. В таких случаях нужно применять виды ударов, отмечены в основной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группе.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Основной упор при изучении данного вида единоборств нужно делать на правильное и четкое выполнение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предложенных технических приемов в защите. С этой целью атакующие действия и соответствующие приемы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тренером предлагаются позднее — через 1,5—2 месяца после изучения новичками базовых защит (блоков).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Ознакомление начинающих каратэистов с защитами и соот-ветствующими действиями на атаку соперника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может отразиться на качестве использования в последующем выученных приемов, поможет снять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нежелательный психологический барьер.</w:t>
      </w:r>
    </w:p>
    <w:p>
      <w:pPr>
        <w:jc w:val="center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Основной программный материал (техника)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Стойкая каратэиста: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Дзенкутсу дати, Киба дати, Кокутсу дати, Некоаси дати, Фудо дати, Хейсоку дати, Хейко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дати и другие.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Дистанции: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дальняя, средняя, ближняя, клинч.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>Передвижение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: вперед, назад, вправо, влево, вправо-вперед, влево-вперед, вправо-назад, влево-назад с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разнообразными вариантами.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Самостраховка при падении: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на бок (левый и правый), на спину, на грудь. Исходные положения при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изучении падений: сидя на татами, из полного присеста, из полуприсеста, из стойки на колене, из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положения стоя.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Самостраховка при падении через партнера: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стоя к партнеру спиной, лицом, левым и правым боком.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Самостраховка при падении через руку партнера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— вправо и влево. Самостраховка при падении через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жердь: стоя к жерди спиной, лицом, правым и левым боком.</w:t>
      </w:r>
    </w:p>
    <w:p>
      <w:pPr>
        <w:jc w:val="both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Удары руками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</w:t>
      </w:r>
    </w:p>
    <w:p>
      <w:pPr>
        <w:jc w:val="both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1. Сейкен тёку тсуки  9. Хиракен тсуки </w:t>
      </w:r>
    </w:p>
    <w:p>
      <w:pPr>
        <w:jc w:val="both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2. Мае тэ тсуки       10. Тетсуи Ути </w:t>
      </w:r>
    </w:p>
    <w:p>
      <w:pPr>
        <w:jc w:val="both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3. Ой тсуки          11. Уракен Ути</w:t>
      </w:r>
    </w:p>
    <w:p>
      <w:pPr>
        <w:jc w:val="both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4. Гяку тсуки         12. Сюто Ути  </w:t>
      </w:r>
    </w:p>
    <w:p>
      <w:pPr>
        <w:jc w:val="both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5. Каге тсуки         13. Хайто Ути </w:t>
      </w:r>
    </w:p>
    <w:p>
      <w:pPr>
        <w:jc w:val="both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6. Ура тсуки          14. Тейсё Ути  </w:t>
      </w:r>
    </w:p>
    <w:p>
      <w:pPr>
        <w:jc w:val="both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7. Татэ тсуки         15. Эмпи Ути  </w:t>
      </w:r>
    </w:p>
    <w:p>
      <w:pPr>
        <w:jc w:val="both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8. Маваси тсуки</w:t>
      </w:r>
    </w:p>
    <w:p>
      <w:pPr>
        <w:jc w:val="both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Удары ногами </w:t>
      </w:r>
    </w:p>
    <w:p>
      <w:pPr>
        <w:jc w:val="both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1.  Мае гери        5.  Ура маваси гери </w:t>
      </w:r>
    </w:p>
    <w:p>
      <w:pPr>
        <w:jc w:val="both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2.  Ёко гери         6.  Хиза гери </w:t>
      </w:r>
    </w:p>
    <w:p>
      <w:pPr>
        <w:jc w:val="both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3.  Усиро гери       7.  Какато гери </w:t>
      </w:r>
    </w:p>
    <w:p>
      <w:pPr>
        <w:jc w:val="both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4.  Маваси гери      8.  Кеаге гери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</w:p>
    <w:p>
      <w:pPr>
        <w:jc w:val="left"/>
        <w:spacing w:lineRule="auto" w:line="259"/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Блоки (последовательность обучения) </w:t>
      </w:r>
    </w:p>
    <w:p>
      <w:pPr>
        <w:jc w:val="left"/>
        <w:spacing w:lineRule="auto" w:line="259"/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Атакующий наносит удар ой тсуки дзёдан (в голову)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1.  Аге укэ 4. Тейсё укэ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2.  Сото укэ 5. Сюто укэ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3.  Ути укэ 6. Нагаси укэ </w:t>
      </w:r>
    </w:p>
    <w:p>
      <w:pPr>
        <w:jc w:val="left"/>
        <w:spacing w:lineRule="auto" w:line="259"/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Атакующий наносит удар ой тсуки тюдан (в туловище)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1.  Сото укэ 6. Маваси Эмпи укэ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2.  Ути укэ 7. Дзюдзи укэ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3.  Тейсё укэ 8. Теосае укэ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4.  Сюто укэ 9. Сукуй укэ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5.  Отоси укэ 10. Мороте укэ </w:t>
      </w:r>
    </w:p>
    <w:p>
      <w:pPr>
        <w:jc w:val="left"/>
        <w:spacing w:lineRule="auto" w:line="259"/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Атакующий наносит удар мае гери тюдан (в нижнюю часть туловища)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1.  Гедан бараи укэ 3. Сюто гедан укэ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2.  Сукуй укэ4. Дзюдзи укэ </w:t>
      </w:r>
    </w:p>
    <w:p>
      <w:pPr>
        <w:jc w:val="left"/>
        <w:spacing w:lineRule="auto" w:line="259"/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Атакующий наносит удар ёко гери тюдан (в туловище)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1.  Сото укэ. 4. Сюто укэ.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2.  Ути укэ. 5. Отоси укэ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3.  Тейсё укэ  </w:t>
      </w:r>
    </w:p>
    <w:p>
      <w:pPr>
        <w:jc w:val="left"/>
        <w:spacing w:lineRule="auto" w:line="259"/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Атакующий наносит удар маваси гери тюдан (в туловище)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1.  Сото укэ 3. Ути укэ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2.  Гедан бараи укэ 4. Мороте укэ </w:t>
      </w:r>
    </w:p>
    <w:p>
      <w:pPr>
        <w:jc w:val="left"/>
        <w:spacing w:lineRule="auto" w:line="259"/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Атакующий наносит удар маваси гери дзёдан (в голову)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1.  Ути укэ 3. Тейсё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укэ 2.  Сото укэ 4. Нагаси укэ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</w:p>
    <w:p>
      <w:pPr>
        <w:jc w:val="center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Ориентировочная программа для групп начальной подготовки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Особенностью начальной подготовки каратэистов является ее оздоровительно-разносторонняя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направленность, поэтому ее построение на протяжении года не предусматривает периодизации. В то же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время специфика жизнедеятельности школьников позволяет строить работу в группах начальной подготовки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 полугодиям.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Первые 6 месяцев являются самым ответственным периодом подготовки. Фактически здесь закладываются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морально-этическая и физическая базы будущего каратэиста. Практически 90 % упражнений, из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использующихся тренером, относятся к общеподготовительным и вспомогательным. Это позволяет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формировать разносторонние двигательные образования, что чрезвычайно важно в каратэ-до, где технико-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тактический арсенал крайне разнообразен.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Желательно часть занятий проводить на воздухе: на стадионе, в лесу, на берегах водоемов и т.д. Широко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используются словесные и наглядные методы. Из практических методов наиболее часто при- меняются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игровые методы (до 60—70 %). Игры являются приоритетным средством решения педагогических задач с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начинающими. </w:t>
      </w:r>
    </w:p>
    <w:p>
      <w:pPr>
        <w:jc w:val="left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Первое полугодие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Длительность занятия до 35 мин; из них 70—80 % времени приходится на его первую часть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(подготовительную). Основной объем средств (специальные — 60 %, общие — 25 %) выполняется с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использованием игрового метода.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Содержание программы начальной подготовки предусматривает изучение строевых упражнений. Ученикам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нужно: усвоить общие понятия и команды построений (шеренга, ряд, колонна, фланг, дистанция, интервал);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овладеть предварительными и исполнительными их частями; иметь представление о ритуале; выполнять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действия в строю (построение, выравнивание и расчет в строю, повороты и полуповороты, размыкание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смыкание строя, изменение его направления, перестройка шеренг в строю). Кроме этого, нужно изучить: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переход с шага на бег и с бега на шаг; остановки во время движения (для выполнения строевых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порядковых упражнений используются самые простые эстафеты, разработанные тренером).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Общеразвивающие упражнения. Из положения стоя: поднимание и опускание прямых рук вперед, вверх,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назад и в сторону; то же самое согнутыми руками с изменением темпа. Вращения руками во фронтальной,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боковой и горизонтальной плоскости; то же самое — в положении стоя на коленях, сидя на полу, скамье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лежа на полу. Из разных исходных положений ног и рук: наклон головы вперед и назад, в стороны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круговые движения; вращение туловища вправо и влево.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Движения ногами вперед, назад, в сторону, растягивание, наклон туловища вперед и назад, поднятие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согнутой в колене ноги к одноименному плечу.</w:t>
      </w:r>
    </w:p>
    <w:p>
      <w:pPr>
        <w:jc w:val="left"/>
        <w:spacing w:lineRule="auto" w:line="259"/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Типовая программа занятий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u w:val="single"/>
          <w:rFonts w:ascii="Segoe UI" w:eastAsia="Segoe UI" w:hAnsi="Segoe UI" w:cs="Segoe UI"/>
          <w:lang w:val="ru-RU"/>
        </w:rPr>
        <w:t xml:space="preserve">Строевые упражнения: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ходьба; упражнения для рук, туловища, ног; медленный бег с изменением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направления.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Практически 90 % отводится на технические действия, согласно Программы технической подготовки,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проводится их закрепление в игровой форме. В подготовительной части занятия решаются организационные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задачи, в заключительной части занятия выполняются упражнения, направленные на расслабление мышц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восстановление затраченной энергии, это составляет остальные 10 %.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Спортивный инвентарь, необходимый для проведения большинства игр в каратэ-до: макивары; лапы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подушки разной величины и массы; мячи (набивные, баскетбольные, волейбольные); резиновые ленты,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скакалки, гимнастические скамейки и тому подобное.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 применении игр решаются задачи развития различных физических и морально-волевых качеств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начинающих каратэистов. В то Навчальне видання же время каждая игра направлена на развитие тех или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иных конкретных качеств: «Перегони соперника», «Пятнашки в парах»; «Жаба-квакушка» — повышают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скоростные качества; «Птицеловы», «Ловушки», «Побег из плена» — направлены на развитие ловкости.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Для формирования нужных движений в каратэ-до игры проводятся на татами. Тренер делает замечания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дает указания ученикам относительно характера, формы движений, осанки и стоек. Передвижения по татами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приближаются по форме и содержанию к движениям, выполняемым в специфических условиях каратэ-до.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Особенное внимание перед играми и выполнением других действий уделяется общеподготовительным,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подводящим и вспомогательным средствам. Это упражнения для разогревания мышц и связок, которые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обеспечивают движения в основных суставах: позвоночного столба (шейном, грудном и поясничном отделах),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голеностопных, коленных, плечевых, локтевых, кистевых и суставах пальцев рук.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После них можно предлагать самые простые акробатические упражнения, игры и эстафеты с элементами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акробатических движений: «Эстафета прыжками», «Удержись в лодке», «Гонка мячей» и др.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Необходимые методические условия проведения занятий: позитивный эмоциональный фон; умеренные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физические нагрузки (средние, малые); доброжелательность тренера и учеников в отношениях друг с другом.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Замечания делаются так, чтобы не оскорбить учеников. Нетипичные ошибки исправляют индивидуально, 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свойственные большинству, устраняются посредством группового метода. При этом акцент делается на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правильный способ движения, а не на ошибочный. Очень важно видеть в ученике личность, использовать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педагогические знания и мастерство воспитателя для ее систематического формирования.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Целесообразно помнить, что каждая игра и эстафета должна быть четко адаптирована к контингенту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спортсменов — их возрасту, полу, уровню способностей и возможностей их организма. Подбирая игру на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какое-либо занятие, нужно старательно готовиться к ее проведению, например, в зависимости от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контингента в содержание и правила игры вносить соответствующие изменения;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по мере повышения уровня подготовленности учеников осложнять правила;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контингент спортсменов должен быть однородным;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во время игры и эстафет не допускать переутомления юных каратэистов;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игры, эстафеты и другие упражнения должны выполняться при наличии интереса учеников;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движения во время игры, эстафет и других упражнений выполнять в обе стороны (вправо и влево);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способных начинающих можно вовлекать в демонстрацию и управление отдельными элементами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движений с целью формирования в них самостоятельности и лидерских качеств. Делается это только при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наличии спортсменов и под контролем тренера.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 второй части полугодия чаще включают игры с элементами соревнований: «Догони соперника», «Овладей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мячом», «На- ступания на ногу», «Бег раков», «Выведи из равновесия», «Удержись в седле» и др.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Реализуются задачи обучения с элементами техники: стоек, передвижений, ударов, защитных действий,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приемов страховки и самостраховки при падении.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Важно выявить у каждого ребенка качества, на основании которых можно построить формирование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самоуверенности и позитивной самооценки своих способностей, веру в то, что у каждого имеется что-то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очень позитивное. После каждого занятия все дети должны иметь основание для того, чтобы рассказать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своим родителям и близким людям о своих достижениях и победах. Ребенок с раннего возраста должен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привыкать к роли победителя, но и уметь правильно проходить через мелкие поражения и неудачи. Во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многом это зависит от мастерства и профессионализма тренера. </w:t>
      </w:r>
    </w:p>
    <w:p>
      <w:pPr>
        <w:jc w:val="left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Второе полугодие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занятиях постоянно используется обновленный, в общих чертах, комплекс подготовительных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вспомогательных упражнений. Решаются задачи примущественного развития гибкости, ловкости и скоростных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качеств. Упражнения, направленные на развитие силовых качеств и выносливости, нужно использовать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осторожно, поскольку их уровень, во-первых, не определяет последующий прогресс для спортсменов в этом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возрасте, во-вторых, злоупотребление подобными упражнениями негативно отражается на здоровье детей.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Поэтому тренер строго дозирует объем и интенсивность этих средств, добиваясь нужного фонового уровня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развития силы и выносливости как базы для обеспечения качества последующего учебно-тренировочного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процесса. </w:t>
      </w:r>
    </w:p>
    <w:p>
      <w:pPr>
        <w:jc w:val="left"/>
        <w:spacing w:lineRule="auto" w:line="259"/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Типовая программа занятий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Ходьба; бег с изменением направления по команде; прыжки с изменением направления; упражнения для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мышц рук, ног, туловища, шеи; наклоны из положения стоя: вперед, назад, в стороны; движения правой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левой ногами вперед, назад, в стороны; то же самое согнутой в колене ногой; приседание на двух или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одной ноге из разных положений и с движениями рук; выпады правой и левой ногой вперед, в стороны; то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же самое с разными дополнительными движениями рук и ног; выпады правой и левой ногами вперед,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стороны; то же самое с разными дополнительными движениями рук и ног; поднимание на носках двух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(одной) ног, прыжки на месте с продвижением вперед и в стороны на двух (одной) ногах (ступнях и носках),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полуприсесте и присесте; ходьба в разном темпе с высоким подниманием коленей; беговые движения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ногами в упоре на скамье и полу.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Акробатические упражнения: кувырки вперед, назад, в стороны. Упражнения: «Качалка»; поднятие левой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правой ноги к голове (за голову). Наклоны из положений сидя, лежа. Приемы самостра- ховки при падении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 бок (левый или правый), на спину и грудь.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Изучение базовой техники по программе 8,7 Кю. Игры «Эстафета с ударами ногой или рукой», «Гусеница»,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«Футбол раков» и тому подобное.</w:t>
      </w:r>
    </w:p>
    <w:p>
      <w:pPr>
        <w:jc w:val="left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Третье полугодие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Объем общеподготовительных упражнений снижается (на 5 %). Приблизительно на такую же величину растет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использование специальных средств. Объем вспомогательных и состязательных средств остается неизменным.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 5—10 % увеличивается время, которое отводится на изучение и закрепление технико-тактических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приемов каратэ-до. Соответственно этому растет использование методов, направленных на изучение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закрепление технико-тактического арсенала каратэ. Использование игровых методов, играющих ведущую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роль в процессе спортивной подготовки, соответственно несколько снижается.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Вместе с тем следует учитывать общее повышение объема работы на 1/3 от того, что планировалось на 1-й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год. Основной объем работы выполняется на первых двух уровнях интенсивности — 2/3 объема нагрузок,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что реализуются во втором годовом цикле. </w:t>
      </w:r>
    </w:p>
    <w:p>
      <w:pPr>
        <w:jc w:val="left"/>
        <w:spacing w:lineRule="auto" w:line="259"/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Типовая программа занятий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Ходьба; бег; комплекс общеподготовительных и вспомогательных упражнений для мышц шеи, рук, ног,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туловища (в движении и на месте), подводящие упражнения, по структуре, форме и механизмам влияния на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организм приближены к основным ТТД, изучение и закрепление которых планируется в занятии.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Игры и эстафеты используются на всех занятиях. Кроме решения задач двигательного переключения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поддержания позитивного эмоционального фона, они, как и подготовительные упражнения, способствуют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адаптации организма юных каратэистов к основным ТТД: «Один за всех все за одного», «Захватить руки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партнера», «Поединки ногами», «На одной ноге» и тому подобное.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Техника и тактика выполнения защиты от захвата за руку, защиты от прямой атаки рукой в голову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туловище.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Техника исполнения ударов ногой и защиты против них. </w:t>
      </w:r>
    </w:p>
    <w:p>
      <w:pPr>
        <w:jc w:val="left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Четвертое полугодие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Количество занятий и учебных часов в неделю составляет соответственно 2 и 2. Однако в зависимости от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темпов прогресса способностей и возможностей учеников со второй половины четвертого полугодия можно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увеличить объем работы в группе до 4 раз и до 8-ми учебных часов в неделю (секционная, кружковая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работа и т.п.).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Как и раньше, тренер следит, чтобы интенсивность нагрузки не выходила за пределы первых двух уровней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реже нижних границ — третьего, а также трех первых уровней величины нагрузок и реже — четвертого.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Соответственно изменению соотношения средств и методов увеличивается время, потраченное на решение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задач начальной технико- тактической подготовки.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Типовая программа занятий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Ходьба; бег; прыжки; подскоки; комплексы общеподгото- вительных и вспомогательных упражнений для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основных групп мышц и суставов. Подво-дящие упражнения. Игры и эстафеты: «Джигитовка», «Положи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подними мяч», «Качалка», «Эстафета с переворотами», «Разведчики и языки» и т.д.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Техника исполнения приемов с передвижением в Дзенкутсу дати, Кокут-су дати, Киба дати; соединение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атакующих и защитных действий в атаке и в контратаке.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Техника и тактика выполнения приемов защиты посредством передвижений в разных стойках.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Техника выполнения частей Ката с объяснением смысла вы- полняемых действий — бункай.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Ритмический рисунок построения Ката с объяснением смысла изменения ритма выполнения атакующих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защитных действий.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Использование изменения ритма выполнения технических приемов для эффективного решения задач в атаке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 контратаке.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Правильное выполнение Киай (озвученный выдох); использование Киай при проведении атакующих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контратакующих приемов. </w:t>
      </w:r>
    </w:p>
    <w:p>
      <w:pPr>
        <w:jc w:val="center"/>
        <w:spacing w:lineRule="auto" w:line="259"/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ПСИХОЛОГИЧЕСКАЯ ПОДГОТОВКА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Психологическая подготовка юных каратэистов — важный компонент тренировочного процесса. Ее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особенности определяются характером состязательной деятельности, правилами поединка, напряженностью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соревновательной борьбы. Психологическая подготовка осуществляется в неразрывном единстве с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совершенствованием технико-тактического мастерства и развитием физических качеств. При этом решаются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такие основные задачи: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развитие и формирование устойчивости психики в сложной обстановке;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формирование специализированных восприятий — чувство времени (тайминг), чувство дистанции, чувство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координации напряжения и расслабления и др.;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воспитание волевых качеств юного каратэиста;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развитие наблюдательности, умение быстро и правильно ориентироваться в переменной состязательной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ситуации;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развитие памяти и воображения, что проявляется в способности запоминать особенности боевых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действий каратэистов, в умении детально представить возможные ситуации будущего соревнования;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развитие тактического мышления, способности быстро и правильно оценивать ситуацию, принимать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эффективные решение и контролировать свои действия.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Учебно-тренировочный процесс способствует формированию личности юного каратэиста, становлению норм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поведения.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Характер человека это сложная личностная структура психических черт, которые налагают отпечаток на этику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общения с людьми, отношение к деятельности, на образ жизни. Формирование характера связано с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развитием мировоззрения, взглядов, убеждений. Сильный характер, воля могут быть сформированы на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основе нервной системы любого типа. Педагогическое мастерство учителя в том и заключается, чтобы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результате многолетнего постепенного совершенствования психической и физической нагрузки подготовить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ученика к сознательному настойчивому преодолению возникающих трудностей.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 средствам психологической подготовки относятся: средства воспитательного влияния (беседы, диспуты, кино,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телевидение, литература, искусство); специальные упражнения повышенной сложности; дополнительные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задания; участие в контрольных поединках и соревнованиях с явно более сильным или слабым противником;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общественно полезный труд.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Методы психологической подготовки: лекции, беседы, диспуты; личный пример учителя; убеждение;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поощрение (поддержка); обсуждение в коллективе; поручения; состязательные упражнения с заданиями,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которые постепенно усложняются; выполнение намеченного плана. В наше время психологическая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подготовка юных каратэистов рассматривается как сложное понятие, включающее общую и не-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посредственную психологическую подготовку к будущему сорев- нованию. Это деление немного условно,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однако, оправдано со- стязательной спецификой каратэ как вида спорта.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Общая психологическая подготовка включает у себя воспитание дисциплинированности, сознательного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подчинения своих действий интересам команды, инициативности, творческого отношения к поединку. Одной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из самых важных задач психологической подготовки является развитие и совершенствование волевых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качеств, целенаправленности, настойчивости, смелости, решительности, устойчивости психики. Эффективные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средства воспитания этих качеств — календарные и контрольные поединки и упражнения со специальными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заданиями. </w:t>
      </w:r>
    </w:p>
    <w:p>
      <w:pPr>
        <w:jc w:val="center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Психологическая подготовка к будущему соревнованию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Каждый поединок имеет свои особенности, которые так или иначе будут влиять на психику юнного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каратэиста. Его нужно научить максимально, сосредоточиваться на будущем поединке непосредственно перед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его проведением. Важным условием успешных действий в нем является умение каратэиста заставить себя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всецело отвлечься от всех посторонних мыслей и переживаний, от разнообразных раздражителей.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Способность к такой концентрации психической деятельности зависит от многих объективных и субъективных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факторов, индивидуально-психологических особенностей, масштаба соревнований и их организованности,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успехов или неудач в предыдущих поединках, общей подготовленности, от умения учителя- тренера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создавать положительный психологический климат и в коллективе, и в настроении каждого воспитанника.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Огромное значение имеет индивидуальное умение каждого юного каратэиста психологически настроить себя,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выполнить перед поединком идеомоторные акты, то есть мысленно представить последовательность действий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будущих соревнованиях. Во- первых, еще к началу поединка создается ведущий очаг возбуждения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участке тех центров, которые обеспечивают выполнение боевых действий, в результате чего вся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психологическая деятельность переключается на будущую работу. Во-вторых, это способствует устранению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влияния посторонних раздражителей. В-третьих, соответственно настраивается нервно- мышечная система.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Для того чтобы снять разные психологические барьеры перед поединком (сомнения, неуверенность, сильное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волнение, навязчивые мысли) и настроиться на успешное выполнение поставленных задач, важно прибегнуть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 самовнушению, то есть психорегулирующей тренировке, в данном случае аутогенной.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Методика психорегулирующих тренировок, направленная на оптимизацию состояния спортсменов, проверена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уже во многих видах спорта. И если эту работу проводить регулярно, терпеливо, действительно как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тренировку, то через несколько месяцев будет заметен позитивный эффект. Психорегулирующая тренировка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состоит из двух основных частей: успокоения и мобилизации.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Внушение и самовнушение базируются на роли слова как очень сильного раздражителя. Словесное влияние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 себя может иметь форму: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самоободрение — многократное повторения фраз: «Все хорошо», «Всем тяжело, не только мне, но и моим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соперникам»;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самоуспокоение — повторение фраз: «Я спокойный», «Я не волнуюсь», «Все будет хорошо»;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самоприказа — повторение фраз: «не думай!», «не волно- ваться!», «не дрожать!» и т.д.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Такие словесные раздражители можно использовать как в стимулирующей, так и в тормозящей роли.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первом случае они поднимают настроение, бодрость, настраивают на победу, во втором — препятствуют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развитию волнения.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зависимости от силы эмоциональной реакции на будущий поединок различают три формы предстартовых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состояний: боевую готовность, стартовую лихорадку и стартовую апатию.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 стартовой апатии преобладают тормозящие процессы — психические, физиологичные и мускульно-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двигательные системы, не подготовлены к немедленному выполнению работы максимального напряжения.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Преодоление негативных предстартовых состояний — самая важная задача непосредственной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психологической подготовки к соревнованиям. Для этого применяются: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разминка;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успокоительный массаж при стартовой лихорадке или возбуждающий при стартовой апатии;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дыхательные упражнения перед выходом на татами. При волнении вдох и медленный выдох; при апатии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— частые глубокие вдохи и резкие выдохи;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переключение внимания на объекты, не связанные с будущим выступлением, и самовнушение.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 время поединка — своим внешним видом и действиями учитель-тренер должен настраивать каратэистов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 успешную борьбу.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Большое значение для психологического состояния учеников имеет форма обращения к ним учителя. Его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указания должны быть четкими, понятными, делать их нужно спокойным, уверенным голосом. Это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благоприятно отразится на действиях учеников.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практике психологической подготовки к соревнованиям, наряду с аутотренингом, используют систему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«прогрессивной релаксации», предложенную Э. Джекобсоном. Ученый обнаружил связь между напряжением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скелетных мышц и проявлением эмоций. Расслабляя мышцы можно снять чрезмерное вол-нение, чувство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тревоги и страха.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Заслуживает внимания способ психической саморегуляции: сочетание дыхания с напряжением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расслаблением мышц, канадского ученого Л. Персиваля. Задерживая вдох на фоне напряжения мышц, 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затем, делая спокойный выдох, сопровождаемый расслаблением мышц, можно снять чрезмерное волнение.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Таким образом, метод Л. Периваля соединил в себе два способа саморегуляции — дыхание и изменение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тонуса скелетных мышц. </w:t>
      </w:r>
    </w:p>
    <w:p>
      <w:pPr>
        <w:jc w:val="center"/>
        <w:spacing w:lineRule="auto" w:line="259"/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УРОК - ОСНОВНАЯ ФОРМА ОРГАНИЗАЦИИ ОБУЧЕНИЯ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Урок содержит в себе все характеристики структуры учебного процесса: виды содержания, методы, этапы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усвоения, их последовательность и разнообразность сочетаний. Урок физической культуры, как и уроки по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другим предметам, проводят в зале или на открытых площадках 45 или 90 мин. На уроке по каратэ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деятельностью учеников руководит учитель, который создает оптимальные условия для осуществления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процесса физического воспитания. Занятия в спортивной секции школы также организуются в форме урока.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Построить урок правильно и педагогически грамотно — значит, в первую очередь, наиболее рационально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использовать отведенное на него время. Организация урока должна начинаться еще до занятия. В нее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входят: соблюдение порядка в местах переодевания, подготовка инвентаря, выполнение дежурными своих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обязанностей, то есть формирование предварительных условий. Качественная подготовка к уроку определяет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высокий уровень его проведения, создает позитивный эмоциональный фон, что способствует более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интенсивной и плодотворной работе.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Урок, как и другие формы занятий, физическими упражнениями, имеет три части — подготовительную,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основную и заключительную.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Центральное место в начальной стадии урока занимает функциональная подготовка организма к будущей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основной деятельности. Это достигается посредством легко дозируемых упражнений, которые не нуждаются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длительном времени на подготовку и выполнение. Содержание подготовительной части урока должно быть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взаимно обусловлено с будущей основной деятельностью каратэистов.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Достижение главных целей урока осуществляется в его основной части. Она может иметь несколько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подразделов. Наиболее сложные задания, связанные с усвоением нового материала, решают в самом начале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основной части урока. При этом следует придерживаться такой последовательности в постановке заданий: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ознакомление, детализированное разучивание, совершенствование.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заключительной его части следует обеспечить целенаправ- ленное, постепенное снижение функциональной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активности организма, для чего подбираются легко дозируемые упражнения.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Основной формой организации занятий по каратэ для младших школьников является комплексный урок.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 старшими школьниками проводятся еще и тематические занятия. Тематический урок посвящен одной из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тем учебной программы (физической подготовке, технике, тактике).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 уроках по каратэ целесообразно применять в комплексной форме организации занятий такие методы: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круговой и поточный (для обучения);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игровой и соревновательный (для совершенствования техники, тактики и физической подготовки).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Комплексный урок — это занятие, на котором решается несколько тренировочных задач: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а) физическая и техническая подготовка;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б) физическая и тактическая подготовка;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в) техническая и тактическая подготовка.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Следует помнить, что в комплексных уроках, которые наиболее приемлемы для обучения детей, необходимо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четко разграничивать разминку и решение заданий по физической подготовке в основной части.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подготовительной части следует использовать: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упражнения по ходьбе и бегу;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общеразвивающие упражнения без партнеров и с ними; упражнения по преодолению комбинируемой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полосы препятствий;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эстафеты, подвижные игры и оговоренные поединки (дзю кумитэ, рандори кумитэ и другие);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выполнение технических элементов каратэ.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Основная часть занятия должна предусматривать обучение технико-тактическим приемам с обязательным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закреплением их в Ката или боевых упражнениях. При этом основную часть желательно условно разделить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 четыре временных интервала. Первый и третий отводятся на изучение одного и того же технического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приема (например, удара усиро маваси гери), а второй и четвертый — на закрепление этого же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технического приема в боевых упражнениях или учебных поединках.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Нецелесообразно в основной части урока решать более трех поставленных задач физической, тактической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технической подготовки, потому что анатомо-физиологические и психологические особенности школьников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таковы, что организм может болезненно реагировать на физическую нагрузку в комбинации с освоением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технико-тактических заданий. Поэтому нельзя ставить более трех задач и выполнять их нужно, строго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дозируя нагрузку.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заключительной части урока должна применяться ходьба и бег в медленном темпе, строевые упражнения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 упражнения на внимание, даваться домашние задания для самоподготовки. </w:t>
      </w:r>
    </w:p>
    <w:p>
      <w:pPr>
        <w:jc w:val="center"/>
        <w:spacing w:lineRule="auto" w:line="259"/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Методы обучения школьников каратэ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Методика учебно-тренировочной работы со школьниками по каратэ базируется на общих положениях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физической подготовки и теории физического воспитания, к которым относятся: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полное соответствие применяемых методов особенностям психофизического развития детей;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осуществление специализации на базе всесторонней физической подготовки;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четкое соблюдение принципов доступности, постепенности и систематичности;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органическое единство обучения, тренировки и воспитания;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овладение спортивной специализацией на основе широкой универсальности;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тесное сотрудничество педагогов, врачей и родителей.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начальном периоде обучения школьников каратэ применяются в основном такие методы: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1)  метод целостного упражнения;  5)  соревновательный;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2)  круговой;                       6)  комплексный;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3)  поточный;                      7)  расчлененный.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4)  игровой;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Метод </w:t>
      </w: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>целостного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упражнения — это разучивание действия по возможности, в целостном виде, с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выборочным акцентом на деталях. Этот метод следует применять при разучивании общеразвивающих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специальных упражнений.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>Круговой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метод — это общая организационно-методическая форма занятий, что включает некоторые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отдельные методы выполнения четко регламентированного упражнения. Основу круговой тренировки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составляет серийное повторение упражнений, подобранных и объединенных в комплекс, выполняемых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порядке последовательного перехода от «станции к станции», которые располагаются по замкнутому контуру.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Поточный метод характеризуется многоразовостью повторения упражнения. Основу этого метода составляет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повторение того же упражнения. Например: удар маваси гери только на уровне дзёдан и только после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выполнения гяку тсуки тюдан.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Игровой метод базируется на воспитании двигательных качеств, в процессе поединка. Признаки игрового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метода: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ярко выраженные элементы соперничества и эмоциональности в боевых действиях;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высокие требования к творческой инициативе в двигательных действиях;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отсутствие четкой регламентации в характере двигательных действий и нагрузке;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комплексное проявление разнообразных двигательных навыков и качеств соответственно задачам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соревновательной деятельности.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Соревновательный метод характеризуется выполнением упраж- нений в условиях, близких к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соревновательным. Его признаки: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подчинение всей деятельности заданию победить в том или другом двигательном действии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соответственно предварительно установленным правилам;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максимальное проявление физических и психических сил в борьбе за первенство, за высокие спортивные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достижения;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ограниченные возможности в управлении учениками, в регуляции их нагрузки.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процессе обучения основным техническим приемам используют комплексный метод, который включает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методы целостного упражнения, игровой и соревновательный.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Так, например, учить выполнению Ката Хейян сёдан с учетом структуры предполагаемого комплексного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урока целесообразно в такой последовательности: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а) выполнение разворотов с гедан бараи и ой тсуки (5—8 мин).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Выполнение дорожки с аге укэ и ой тсуки (метод целостного упражнения);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б) эстафета с последовательным выполнением первой части Ката до киай (5—8 мин). Выполнение второй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дорожки и действий до окончания Ката (соревновательный метод);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в) упражнение с выполнением дорожки с аге укэ, или ой тсуки в зависимости от действий партнера после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разворота (5—8 мин).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Выполнение Ката в це-лом на скорость, или с другими заданиями (метод целостного упражнения);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>Расчлененный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метод — это поочередное разучивание отдельных элементов действия. Применяется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начальной стадии ознакомления и обучения юных каратэистов тактике поединка, а также при исправлении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ошибок, возможных при неправильном выполнении технического элемента. Например: если при ударе 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тсуки рука и плечо «проваливаются», то чтобы исправить ошибку, нужно расчленить выполнение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технического действия на 3 части: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подтягивание ноги одноименной атакующей руке с отведением локтя бьющей руки, как можно дальше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назад без разворота туловища;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шаг той же ногой вперед с удержанием позиции руки и туловища;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выполнение удара рукой при участии бедра и с фиксацией туловища в позиции сёмен. При овладении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элементами технического действия применять упражнение в целом. </w:t>
      </w:r>
    </w:p>
    <w:p>
      <w:pPr>
        <w:jc w:val="center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Основы обучения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Одна из основных задач физического воспитания школьников — формирование двигательных умений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навыков. Процесс изучения отдельного двигательного действия состоит из трех этапов, каждый из которых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имеет свои дидактические задачи и методические особенности.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Первый этап — это начальное разучивание движений в общих чертах, в результате чего у учеников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возникают определенные двигательные умения.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Второй — детальное разучивание техники двигательного действия, что приводит к уточнению умения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частичного перехода его в навык.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Третий этап — достижение мастерства в овладении техникой осваиваемого действия, стадия закрепления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последующего совершенствования двигательного навыка, приспособление техники выполнения действия к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разным условиям использования.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Трехэтапную структуру процесса обучения не следует рас- сматривать как обязательную схему. В условиях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школьных уроков, ограниченного количества часов на раздел «Каратэ» осуществляется преимущественно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первый этап обучения. Последующее совершенствование происходит в процессе внеклассной работы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занятий в спортивной секции.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Изучение приема состоит из четырех последовательных фаз: а) ознакомления с приемом; б) изучение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приема в упрощенных условиях;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в) изучение приема в усложненной обстановке; г) закрепление приема.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 ознакомлении с приемом используются разные методы, но ведущие — рассказ и показ. Внимание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акцентируется на наиболее важных деталях приема: метод слова помогает создать более четкое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представление о приеме в целом; ознакомление заканчивается испытанием, в результате чего ученики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получают двигательное представление о приеме, который изучается.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 этапе изучения приема в упрощенных условиях учитель главное внимание обращает на: правильную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структуру и последовательность отдельных движений; устранение судорожности, лишнего напряжения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лишних движений; исправление других ошибок выполнения.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Изучение приема в усложненной обстановке решает задачи подведения ученика к умению выполнять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действие в боевых условиях. На этой фазе обучения необходимо добиться четкого выполнения приема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целом и в деталях, в разных вариантах, в сочетании с другими действиями, в условиях пассивного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активного противодействия.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Закрепление проводится в тренировочных поединках, боевых упражнениях. Здесь прием выполняется на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фоне других действий, в условиях постоянно изменяемой обстановки и сильного эмоционального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возбуждения. В соревнованиях нужно провести прием не только высококачественно, но и выбрать вариант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способ выполнения, который больше всего отвечал бы данной соревновательной ситуации. Роль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преподавателя на этой фазе — корректировать действия учеников, стимулировать их, активно и творчески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применять избранный вариант.</w:t>
      </w:r>
    </w:p>
    <w:p>
      <w:pPr>
        <w:jc w:val="center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Содержание планов работы на уроках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Программой общеобразовательных учебных заведений «Основы здоровья и физическая культура» должно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быть предусмотрено проведение уроков физической культуры с элементами каратэ в 1—11 классах, как для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мальчиков, так и для девочек.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условной сетке распределения учебных часов по темам и элементам программного материала на каратэ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должно быть отведено по 68 часов в каждом классе.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 распределении учебных часов по темам необходимо учитывать как специфику каратэ, так и основные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принципы организации школьного урока.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Необходимо учесть, что школьный урок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с одной стороны, не является спортивно-тренировочным занятием в строгом смысле, но,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•  с другой стороны, проводя специализированные уроки по каратэ необходимо придерживаться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традиционной системы подготовки, принятой в этом виде боевых искусств и в его спортивном аналоге. </w:t>
      </w:r>
    </w:p>
    <w:p>
      <w:pPr>
        <w:jc w:val="center"/>
        <w:spacing w:lineRule="auto" w:line="259"/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ОРГАНИЗАЦИЯ И ПРОВЕДЕНИЕ СОРЕВНОВАНИЙ ПО КАРАТЭ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Соревнования по каратэ, независимо от их масштаба, является неотъемлемой частью учебно-тренировочной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работы. Они имеют огромное значение, потому что стимулируют юных каратэистов к усовершенствованию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физической, технической и тактической подготовки, а также большое и воспитательное значение, поскольку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соревнования развивают не только физические качества каратэиста, но и морально-волевые: настойчивость,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силу воли в достижении победы, коллективизм, умение подчинять личные интересы общим.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Специфика соревнований (торжественность, присутствие зрителей и др.) побуждает юного каратэиста полнее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проявлять лучшие личностные качества.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Соревнование — одно из важнейших средств привлечения к занятиям каратэ. Стоит иметь в виду, что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участие в них отражается на развитии личности участников. Поэтому соревнование надо планировать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тщательным образом, учи-тывая особенности возраста и подготовленность его участников.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Виды соревнований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зависимости от поставленных заданий и формы их организации, соревнования разделяются на такие виды: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чемпионат, соревнование на Кубок, упрощенные, уравнительные, товарищеские встречи, командные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индивидуальные, по Ката и по Кумитэ.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>Чемпионаты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— наиболее ответственные соревнования, по- бедителю которых присваивается почетное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звание чемпиона коллектива физкультуры (школы). Проводятся они обычно раз в год, по круговой,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олимпийской или смешанной системе с определением мест всех участников.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Соревнования на Кубок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призваны привлечь к участию макси- мальное количество команд и обнаружить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среди них победителя. К таким соревнованиям допускаются команды разной подготовленности, выступление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сильнейших коллективов стоит предусмотреть на более поздних этапах. Розыгрыш Кубка осуществляется по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системе с выбыванием.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Сокращенные соревнования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, как правило, приурочиваются к праздничным или знаменательным датам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проводятся в течение одного-двух дней.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Уравнительные соревнования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организуют внутри коллектива физкультуры (класса) между командами разной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подготовленности. Чтобы соревнования как для сильнейших, так и для самых слабых представляли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спортивный интерес и создавали условия для напряженной спортивной борьбы, силы команд искусственно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уравниваются. Например, более слабая команда, еще до начала соревнований, может получать фору,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которая объявляется заранее. Ее размеры зависят от разницы в классе команд, которые участвуют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соревновании. Количество очков, которое заранее получает более слабая команда, определяет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организационный комитет.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Товарищеские соревнования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 — это неофициальные встречи, которые проводятся по взаимной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договоренности с командами других школ.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Любое соревнование должно отвечать заранее разработанному и утвержденному положению, проводиться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намеченный срок. При большом количестве команд, которые участвуют в соревновании, создается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организационный комитет.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Недостаточно продуманное положение, пункты которого сформулированы нечетко, создает трудности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организации и проведении соревнований.</w:t>
      </w:r>
    </w:p>
    <w:p>
      <w:pPr>
        <w:jc w:val="left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Положение о проведении соревнований по каратэ включает такие разделы </w:t>
      </w:r>
    </w:p>
    <w:p>
      <w:pPr>
        <w:jc w:val="left"/>
        <w:spacing w:lineRule="auto" w:line="259"/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1. Цель и задачи соревнований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Указываются цели и задачи, которые необходимо решить на проводимых соревнованиях (отбор сильнейших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спортсменов, выявление лучших команд и прочее). </w:t>
      </w:r>
    </w:p>
    <w:p>
      <w:pPr>
        <w:jc w:val="left"/>
        <w:spacing w:lineRule="auto" w:line="259"/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2.  Место и сроки проведения соревнования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Указывается временной период, когда проводятся соревнования, а также время и место их официального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открытия и закрытия. </w:t>
      </w:r>
    </w:p>
    <w:p>
      <w:pPr>
        <w:jc w:val="left"/>
        <w:spacing w:lineRule="auto" w:line="259"/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3.  Руководство проведением соревнований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этом разделе указывается, кто именно будет руководить подготовкой и проведением соревнований, кто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будет главным судьей, какая группа судей его обслуживает. </w:t>
      </w:r>
    </w:p>
    <w:p>
      <w:pPr>
        <w:jc w:val="left"/>
        <w:spacing w:lineRule="auto" w:line="259"/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4.  Правила соревнований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Этот пункт определяет, по каким правилам будут проведены соревнования (Иппон себу, Санбон себу и др.),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систему проведения (круговая, с выбыванием, смешанная). Следует указать, какое издание (и год) Правил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соревнований по каратэ взято за основу при составлении Положения о проведении соревнований. </w:t>
      </w:r>
    </w:p>
    <w:p>
      <w:pPr>
        <w:jc w:val="left"/>
        <w:spacing w:lineRule="auto" w:line="259"/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5.  Участники соревнований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разделе указывают, какие классы участвуют в соревнованиях, на какие группы и по каким принципам их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распределяют. Кроме того, определяются возрастные группы и количество участников в каждой команде.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Здесь же перечисляются требования к форме участников. </w:t>
      </w:r>
    </w:p>
    <w:p>
      <w:pPr>
        <w:jc w:val="left"/>
        <w:spacing w:lineRule="auto" w:line="259"/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6.  Порядок и условия определения победителей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Условия определения победителей требуют четкого изложения, которое не допускает разночтений. Надо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указать систему определения победителей, особенно когда она отличается от указанной в Правилах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соревнований. Также при круговой и смешанной системе проведения соревнований четко указать правила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начисления очков за победу, ничью и проигрыш. Нужно определить, что делать при равном количестве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набранных очков (сравнивать количество Иппонов или Вазаари, результат личной встречи и др.). </w:t>
      </w:r>
    </w:p>
    <w:p>
      <w:pPr>
        <w:jc w:val="left"/>
        <w:spacing w:lineRule="auto" w:line="259"/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7.  Порядок оформления участников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Форма и сроки подачи заявок, порядок перезаявки. Заявки подаются по определенной форме (табл. 1). 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8.  Порядок подачи протестов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Представитель команды, которая подает протест на встречу, проведенную с нарушением Положения или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Правил соревнований, обязан немедленно после ее окончания предупредить об этом старшего судью на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татами. Заявление о протесте в сжатой мотивированной 41 формулировке обязательно фиксируется в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протоколе соревнования. </w:t>
      </w:r>
    </w:p>
    <w:p>
      <w:pPr>
        <w:jc w:val="left"/>
        <w:spacing w:lineRule="auto" w:line="259"/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9.  Награждение команд и участников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В этом разделе должно быть указано, сколько награждается лучших коллективов, чем именно поощряется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победитель или команда-победительница, а также участники или команды, которые заняли второе и третье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места, и как поощряются спортсмены. Указывается количество встреч, проведенных участниками, которые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подлежат награждению.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Прежде чем составлять план проведения соревнования, проводят жеребьевку, куда приглашаются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представители всех участвующих команд, ее результаты оформляют Протоколом.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План проведения соревнований определяет порядок, время и место встреч от начала и до их конца. </w:t>
      </w:r>
    </w:p>
    <w:p>
      <w:pPr>
        <w:jc w:val="left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Система проведения соревнований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Существуют три основных системы проведения соревнований по каратэ: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1)  круговая;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2)  с выбыванием после поражения (с «утешением», или без);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3) смешанная (с комбинацией первых двух).</w:t>
      </w:r>
    </w:p>
    <w:p>
      <w:pPr>
        <w:jc w:val="center"/>
        <w:spacing w:lineRule="auto" w:line="259"/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1"/>
          <w:b w:val="1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МЕТОДЫ СОХРАНЕНИЯ И ВОСТАНОВЛЕНИЯ ФИЗИЧЕСКОЙ РАБОТОСПОСОБНОСТИ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Стремление к овладению спортивным мастерством требует собранности совершенствования способностей и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функциональных возможностей.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Методы психической саморегуляции помогают сохранить физическую работоспособность, преодолевать </w:t>
      </w: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стрессовые состояния. </w:t>
      </w:r>
    </w:p>
    <w:p>
      <w:pPr>
        <w:jc w:val="left"/>
        <w:spacing w:lineRule="auto" w:line="259"/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</w:pPr>
      <w:r>
        <w:rPr>
          <w:i w:val="0"/>
          <w:b w:val="0"/>
          <w:color w:val="auto"/>
          <w:sz w:val="20"/>
          <w:szCs w:val="20"/>
          <w:rFonts w:ascii="Segoe UI" w:eastAsia="Segoe UI" w:hAnsi="Segoe UI" w:cs="Segoe UI"/>
          <w:lang w:val="ru-RU"/>
        </w:rPr>
        <w:t xml:space="preserve">Одним из активных и широко распространенных методов психической саморегуляции  </w:t>
      </w:r>
    </w:p>
    <w:sectPr>
      <w15:footnoteColumns w:val="1"/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589" w:bottom="1440" w:right="545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0"/>
        <w:szCs w:val="20"/>
      </w:rPr>
    </w:rPrDefault>
  </w:docDefaults>
  <w:style w:default="1" w:styleId="PO1" w:type="paragraph">
    <w:name w:val="Normal"/>
    <w:qFormat/>
    <w:pPr>
      <w:jc w:val="both"/>
      <w:spacing w:lineRule="auto" w:line="259"/>
      <w:rPr/>
      <w:autoSpaceDE w:val="0"/>
      <w:autoSpaceDN w:val="0"/>
    </w:pPr>
    <w:rPr>
      <w:color w:val="auto"/>
      <w:sz w:val="20"/>
      <w:szCs w:val="20"/>
      <w:rFonts w:ascii="Segoe UI" w:eastAsia="Segoe UI" w:hAnsi="Segoe UI" w:cs="Segoe UI"/>
    </w:rPr>
  </w:style>
  <w:style w:default="1" w:styleId="PO2" w:type="character">
    <w:name w:val="Default Paragraph Font"/>
    <w:next w:val="PO1"/>
    <w:qFormat/>
    <w:semiHidden/>
    <w:unhideWhenUsed/>
    <w:rPr>
      <w:color w:val="auto"/>
      <w:sz w:val="20"/>
      <w:szCs w:val="20"/>
    </w:rPr>
  </w:style>
  <w:style w:default="1" w:styleId="PO3" w:type="table">
    <w:name w:val="Normal Table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semiHidden/>
    <w:unhideWhenUsed/>
  </w:style>
  <w:style w:styleId="PO37" w:type="table">
    <w:name w:val="Table Grid"/>
    <w:basedOn w:val="PO3"/>
    <w:pPr>
      <w:spacing w:lineRule="auto" w:line="240" w:after="0"/>
      <w:rPr/>
    </w:pPr>
    <w:rPr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pPr>
      <w:spacing w:lineRule="auto" w:line="240" w:after="0"/>
      <w:rPr/>
    </w:pPr>
    <w:rPr/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pPr>
      <w:spacing w:lineRule="auto" w:line="240" w:after="0"/>
      <w:rPr/>
    </w:pPr>
    <w:rPr/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pPr>
      <w:spacing w:lineRule="auto" w:line="240" w:after="0"/>
      <w:rPr/>
    </w:pPr>
    <w:rPr/>
    <w:tblPr>
      <w:tblBorders>
        <w:bottom w:val="single" w:color="808080" w:themeColor="text1" w:themeTint="7F" w:sz="4"/>
        <w:top w:val="single" w:color="808080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808080" w:themeColor="text1" w:themeTint="7F" w:sz="4"/>
        </w:tcBorders>
      </w:tcPr>
    </w:tblStylePr>
  </w:style>
  <w:style w:styleId="PO41" w:type="table">
    <w:name w:val="Plain Table 3"/>
    <w:basedOn w:val="PO3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caps w:val="1"/>
      </w:rPr>
      <w:tcPr>
        <w:tcBorders>
          <w:right w:val="single" w:color="808080" w:themeColor="text1" w:themeTint="7F" w:sz="4"/>
        </w:tcBorders>
      </w:tcPr>
    </w:tblStylePr>
    <w:tblStylePr w:type="firstRow">
      <w:rPr>
        <w:b w:val="1"/>
        <w:caps w:val="1"/>
      </w:rPr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caps w:val="1"/>
      </w:rPr>
      <w:tcPr>
        <w:tcBorders>
          <w:left w:val="nil"/>
        </w:tcBorders>
      </w:tcPr>
    </w:tblStylePr>
    <w:tblStylePr w:type="lastRow">
      <w:rPr>
        <w:b w:val="1"/>
        <w:caps w:val="1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43" w:type="table">
    <w:name w:val="Plain Table 5"/>
    <w:basedOn w:val="PO3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808080" w:themeColor="text1" w:themeTint="7F" w:sz="4"/>
        </w:tcBorders>
      </w:tcPr>
    </w:tblStylePr>
    <w:tblStylePr w:type="firstRow">
      <w:rPr>
        <w:i w:val="1"/>
        <w:sz w:val="26"/>
        <w:szCs w:val="26"/>
      </w:rPr>
      <w:tcPr>
        <w:shd w:fill="FFFFFF" w:themeFill="background1" w:color="000000" w:val="clear"/>
        <w:tcBorders>
          <w:bottom w:val="single" w:color="808080" w:themeColor="text1" w:themeTint="7F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808080" w:themeColor="text1" w:themeTint="7F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808080" w:themeColor="text1" w:themeTint="7F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pPr>
      <w:spacing w:lineRule="auto" w:line="240" w:after="0"/>
      <w:rPr/>
    </w:pPr>
    <w:rPr/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pPr>
      <w:spacing w:lineRule="auto" w:line="240" w:after="0"/>
      <w:rPr/>
    </w:pPr>
    <w:rPr/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DC3E6" w:themeColor="accent1" w:themeTint="99" w:sz="2"/>
        </w:tcBorders>
      </w:tcPr>
    </w:tblStylePr>
  </w:style>
  <w:style w:styleId="PO46" w:type="table">
    <w:name w:val="Grid Table 1 Light Accent 2"/>
    <w:basedOn w:val="PO3"/>
    <w:pPr>
      <w:spacing w:lineRule="auto" w:line="240" w:after="0"/>
      <w:rPr/>
    </w:pPr>
    <w:rPr/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pPr>
      <w:spacing w:lineRule="auto" w:line="240" w:after="0"/>
      <w:rPr/>
    </w:pPr>
    <w:rPr/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pPr>
      <w:spacing w:lineRule="auto" w:line="240" w:after="0"/>
      <w:rPr/>
    </w:pPr>
    <w:rPr/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pPr>
      <w:spacing w:lineRule="auto" w:line="240" w:after="0"/>
      <w:rPr/>
    </w:pPr>
    <w:rPr/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FAADC" w:themeColor="accent5" w:themeTint="99" w:sz="2"/>
        </w:tcBorders>
      </w:tcPr>
    </w:tblStylePr>
  </w:style>
  <w:style w:styleId="PO50" w:type="table">
    <w:name w:val="Grid Table 1 Light Accent 6"/>
    <w:basedOn w:val="PO3"/>
    <w:pPr>
      <w:spacing w:lineRule="auto" w:line="240" w:after="0"/>
      <w:rPr/>
    </w:pPr>
    <w:rPr/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pPr>
      <w:spacing w:lineRule="auto" w:line="240" w:after="0"/>
      <w:rPr/>
    </w:pPr>
    <w:rPr/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pPr>
      <w:spacing w:lineRule="auto" w:line="240" w:after="0"/>
      <w:rPr/>
    </w:pPr>
    <w:rPr/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9DC3E6" w:themeColor="accent1" w:themeTint="99" w:sz="2"/>
        </w:tcBorders>
      </w:tcPr>
    </w:tblStylePr>
  </w:style>
  <w:style w:styleId="PO53" w:type="table">
    <w:name w:val="Grid Table 2 Accent 2"/>
    <w:basedOn w:val="PO3"/>
    <w:pPr>
      <w:spacing w:lineRule="auto" w:line="240" w:after="0"/>
      <w:rPr/>
    </w:pPr>
    <w:rPr/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F4B183" w:themeColor="accent2" w:themeTint="99" w:sz="2"/>
        </w:tcBorders>
      </w:tcPr>
    </w:tblStylePr>
  </w:style>
  <w:style w:styleId="PO54" w:type="table">
    <w:name w:val="Grid Table 2 Accent 3"/>
    <w:basedOn w:val="PO3"/>
    <w:pPr>
      <w:spacing w:lineRule="auto" w:line="240" w:after="0"/>
      <w:rPr/>
    </w:pPr>
    <w:rPr/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C9C9C9" w:themeColor="accent3" w:themeTint="99" w:sz="2"/>
        </w:tcBorders>
      </w:tcPr>
    </w:tblStylePr>
  </w:style>
  <w:style w:styleId="PO55" w:type="table">
    <w:name w:val="Grid Table 2 Accent 4"/>
    <w:basedOn w:val="PO3"/>
    <w:pPr>
      <w:spacing w:lineRule="auto" w:line="240" w:after="0"/>
      <w:rPr/>
    </w:pPr>
    <w:rPr/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FFD966" w:themeColor="accent4" w:themeTint="99" w:sz="2"/>
        </w:tcBorders>
      </w:tcPr>
    </w:tblStylePr>
  </w:style>
  <w:style w:styleId="PO56" w:type="table">
    <w:name w:val="Grid Table 2 Accent 5"/>
    <w:basedOn w:val="PO3"/>
    <w:pPr>
      <w:spacing w:lineRule="auto" w:line="240" w:after="0"/>
      <w:rPr/>
    </w:pPr>
    <w:rPr/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8FAADC" w:themeColor="accent5" w:themeTint="99" w:sz="2"/>
        </w:tcBorders>
      </w:tcPr>
    </w:tblStylePr>
  </w:style>
  <w:style w:styleId="PO57" w:type="table">
    <w:name w:val="Grid Table 2 Accent 6"/>
    <w:basedOn w:val="PO3"/>
    <w:pPr>
      <w:spacing w:lineRule="auto" w:line="240" w:after="0"/>
      <w:rPr/>
    </w:pPr>
    <w:rPr/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000000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A9D18E" w:themeColor="accent6" w:themeTint="99" w:sz="2"/>
        </w:tcBorders>
      </w:tcPr>
    </w:tblStylePr>
  </w:style>
  <w:style w:styleId="PO58" w:type="table">
    <w:name w:val="Grid Table 3"/>
    <w:basedOn w:val="PO3"/>
    <w:pPr>
      <w:spacing w:lineRule="auto" w:line="240" w:after="0"/>
      <w:rPr/>
    </w:pPr>
    <w:rPr/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pPr>
      <w:spacing w:lineRule="auto" w:line="240" w:after="0"/>
      <w:rPr/>
    </w:pPr>
    <w:rPr/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60" w:type="table">
    <w:name w:val="Grid Table 3 Accent 2"/>
    <w:basedOn w:val="PO3"/>
    <w:pPr>
      <w:spacing w:lineRule="auto" w:line="240" w:after="0"/>
      <w:rPr/>
    </w:pPr>
    <w:rPr/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pPr>
      <w:spacing w:lineRule="auto" w:line="240" w:after="0"/>
      <w:rPr/>
    </w:pPr>
    <w:rPr/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pPr>
      <w:spacing w:lineRule="auto" w:line="240" w:after="0"/>
      <w:rPr/>
    </w:pPr>
    <w:rPr/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pPr>
      <w:spacing w:lineRule="auto" w:line="240" w:after="0"/>
      <w:rPr/>
    </w:pPr>
    <w:rPr/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64" w:type="table">
    <w:name w:val="Grid Table 3 Accent 6"/>
    <w:basedOn w:val="PO3"/>
    <w:pPr>
      <w:spacing w:lineRule="auto" w:line="240" w:after="0"/>
      <w:rPr/>
    </w:pPr>
    <w:rPr/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pPr>
      <w:spacing w:lineRule="auto" w:line="240" w:after="0"/>
      <w:rPr/>
    </w:pPr>
    <w:rPr/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pPr>
      <w:spacing w:lineRule="auto" w:line="240" w:after="0"/>
      <w:rPr/>
    </w:pPr>
    <w:rPr/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5B9BD5" w:themeFill="accent1" w:color="000000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5B9BD5" w:themeColor="accent1" w:sz="4"/>
        </w:tcBorders>
      </w:tcPr>
    </w:tblStylePr>
  </w:style>
  <w:style w:styleId="PO67" w:type="table">
    <w:name w:val="Grid Table 4 Accent 2"/>
    <w:basedOn w:val="PO3"/>
    <w:pPr>
      <w:spacing w:lineRule="auto" w:line="240" w:after="0"/>
      <w:rPr/>
    </w:pPr>
    <w:rPr/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ED7D31" w:themeFill="accent2" w:color="000000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pPr>
      <w:spacing w:lineRule="auto" w:line="240" w:after="0"/>
      <w:rPr/>
    </w:pPr>
    <w:rPr/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A5A5A5" w:themeFill="accent3" w:color="000000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pPr>
      <w:spacing w:lineRule="auto" w:line="240" w:after="0"/>
      <w:rPr/>
    </w:pPr>
    <w:rPr/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FFC000" w:themeFill="accent4" w:color="000000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pPr>
      <w:spacing w:lineRule="auto" w:line="240" w:after="0"/>
      <w:rPr/>
    </w:pPr>
    <w:rPr/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472C4" w:themeFill="accent5" w:color="000000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472C4" w:themeColor="accent5" w:sz="4"/>
        </w:tcBorders>
      </w:tcPr>
    </w:tblStylePr>
  </w:style>
  <w:style w:styleId="PO71" w:type="table">
    <w:name w:val="Grid Table 4 Accent 6"/>
    <w:basedOn w:val="PO3"/>
    <w:pPr>
      <w:spacing w:lineRule="auto" w:line="240" w:after="0"/>
      <w:rPr/>
    </w:pPr>
    <w:rPr/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70AD47" w:themeFill="accent6" w:color="000000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cPr>
        <w:shd w:fill="999999" w:themeFill="text1" w:themeFillTint="66" w:color="000000" w:val="clear"/>
      </w:tcPr>
    </w:tblStylePr>
    <w:tblStylePr w:type="band1Vert">
      <w:tcPr>
        <w:shd w:fill="999999" w:themeFill="text1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000000" w:val="clear"/>
    </w:tcPr>
    <w:tblStylePr w:type="band1Horz">
      <w:tcPr>
        <w:shd w:fill="BDD7EE" w:themeFill="accent1" w:themeFillTint="66" w:color="000000" w:val="clear"/>
      </w:tcPr>
    </w:tblStylePr>
    <w:tblStylePr w:type="band1Vert">
      <w:tcPr>
        <w:shd w:fill="BDD7EE" w:themeFill="accent1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5B9BD5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5B9BD5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000000" w:val="clear"/>
    </w:tcPr>
    <w:tblStylePr w:type="band1Horz">
      <w:tcPr>
        <w:shd w:fill="F8CBAD" w:themeFill="accent2" w:themeFillTint="66" w:color="000000" w:val="clear"/>
      </w:tcPr>
    </w:tblStylePr>
    <w:tblStylePr w:type="band1Vert">
      <w:tcPr>
        <w:shd w:fill="F8CBAD" w:themeFill="accent2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ED7D31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ED7D31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000000" w:val="clear"/>
    </w:tcPr>
    <w:tblStylePr w:type="band1Horz">
      <w:tcPr>
        <w:shd w:fill="DBDBDB" w:themeFill="accent3" w:themeFillTint="66" w:color="000000" w:val="clear"/>
      </w:tcPr>
    </w:tblStylePr>
    <w:tblStylePr w:type="band1Vert">
      <w:tcPr>
        <w:shd w:fill="DBDBDB" w:themeFill="accent3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A5A5A5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A5A5A5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000000" w:val="clear"/>
    </w:tcPr>
    <w:tblStylePr w:type="band1Horz">
      <w:tcPr>
        <w:shd w:fill="FFE699" w:themeFill="accent4" w:themeFillTint="66" w:color="000000" w:val="clear"/>
      </w:tcPr>
    </w:tblStylePr>
    <w:tblStylePr w:type="band1Vert">
      <w:tcPr>
        <w:shd w:fill="FFE699" w:themeFill="accent4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FFC000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FFC000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000000" w:val="clear"/>
    </w:tcPr>
    <w:tblStylePr w:type="band1Horz">
      <w:tcPr>
        <w:shd w:fill="B4C7E7" w:themeFill="accent5" w:themeFillTint="66" w:color="000000" w:val="clear"/>
      </w:tcPr>
    </w:tblStylePr>
    <w:tblStylePr w:type="band1Vert">
      <w:tcPr>
        <w:shd w:fill="B4C7E7" w:themeFill="accent5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4472C4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4472C4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pPr>
      <w:spacing w:lineRule="auto" w:line="240"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000000" w:val="clear"/>
    </w:tcPr>
    <w:tblStylePr w:type="band1Horz">
      <w:tcPr>
        <w:shd w:fill="C5E0B4" w:themeFill="accent6" w:themeFillTint="66" w:color="000000" w:val="clear"/>
      </w:tcPr>
    </w:tblStylePr>
    <w:tblStylePr w:type="band1Vert">
      <w:tcPr>
        <w:shd w:fill="C5E0B4" w:themeFill="accent6" w:themeFillTint="66" w:color="000000" w:val="clear"/>
      </w:tcPr>
    </w:tblStylePr>
    <w:tblStylePr w:type="firstCol">
      <w:rPr>
        <w:b w:val="1"/>
        <w:color w:val="FFFFFF" w:themeColor="background1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70AD47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70AD47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pPr>
      <w:spacing w:lineRule="auto" w:line="240"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pPr>
      <w:spacing w:lineRule="auto" w:line="240" w:after="0"/>
      <w:rPr/>
    </w:pPr>
    <w:rPr>
      <w:color w:val="2E74B4" w:themeColor="accent1" w:themeShade="BE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DC3E6" w:themeColor="accent1" w:themeTint="99" w:sz="4"/>
        </w:tcBorders>
      </w:tcPr>
    </w:tblStylePr>
  </w:style>
  <w:style w:styleId="PO81" w:type="table">
    <w:name w:val="Grid Table 6 Colorful Accent 2"/>
    <w:basedOn w:val="PO3"/>
    <w:pPr>
      <w:spacing w:lineRule="auto" w:line="240" w:after="0"/>
      <w:rPr/>
    </w:pPr>
    <w:rPr>
      <w:color w:val="C35911" w:themeColor="accent2" w:themeShade="BE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4B183" w:themeColor="accent2" w:themeTint="99" w:sz="4"/>
        </w:tcBorders>
      </w:tcPr>
    </w:tblStylePr>
  </w:style>
  <w:style w:styleId="PO82" w:type="table">
    <w:name w:val="Grid Table 6 Colorful Accent 3"/>
    <w:basedOn w:val="PO3"/>
    <w:pPr>
      <w:spacing w:lineRule="auto" w:line="240" w:after="0"/>
      <w:rPr/>
    </w:pPr>
    <w:rPr>
      <w:color w:val="7A7A7A" w:themeColor="accent3" w:themeShade="BE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9C9C9" w:themeColor="accent3" w:themeTint="99" w:sz="4"/>
        </w:tcBorders>
      </w:tcPr>
    </w:tblStylePr>
  </w:style>
  <w:style w:styleId="PO83" w:type="table">
    <w:name w:val="Grid Table 6 Colorful Accent 4"/>
    <w:basedOn w:val="PO3"/>
    <w:pPr>
      <w:spacing w:lineRule="auto" w:line="240" w:after="0"/>
      <w:rPr/>
    </w:pPr>
    <w:rPr>
      <w:color w:val="BE8F00" w:themeColor="accent4" w:themeShade="BE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D966" w:themeColor="accent4" w:themeTint="99" w:sz="4"/>
        </w:tcBorders>
      </w:tcPr>
    </w:tblStylePr>
  </w:style>
  <w:style w:styleId="PO84" w:type="table">
    <w:name w:val="Grid Table 6 Colorful Accent 5"/>
    <w:basedOn w:val="PO3"/>
    <w:pPr>
      <w:spacing w:lineRule="auto" w:line="240" w:after="0"/>
      <w:rPr/>
    </w:pPr>
    <w:rPr>
      <w:color w:val="2F5395" w:themeColor="accent5" w:themeShade="BE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FAADC" w:themeColor="accent5" w:themeTint="99" w:sz="4"/>
        </w:tcBorders>
      </w:tcPr>
    </w:tblStylePr>
  </w:style>
  <w:style w:styleId="PO85" w:type="table">
    <w:name w:val="Grid Table 6 Colorful Accent 6"/>
    <w:basedOn w:val="PO3"/>
    <w:pPr>
      <w:spacing w:lineRule="auto" w:line="240" w:after="0"/>
      <w:rPr/>
    </w:pPr>
    <w:rPr>
      <w:color w:val="538034" w:themeColor="accent6" w:themeShade="BE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9D18E" w:themeColor="accent6" w:themeTint="99" w:sz="4"/>
        </w:tcBorders>
      </w:tcPr>
    </w:tblStylePr>
  </w:style>
  <w:style w:styleId="PO86" w:type="table">
    <w:name w:val="Grid Table 7 Colorful"/>
    <w:basedOn w:val="PO3"/>
    <w:pPr>
      <w:spacing w:lineRule="auto" w:line="240"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pPr>
      <w:spacing w:lineRule="auto" w:line="240" w:after="0"/>
      <w:rPr/>
    </w:pPr>
    <w:rPr>
      <w:color w:val="2E74B4" w:themeColor="accent1" w:themeShade="BE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88" w:type="table">
    <w:name w:val="Grid Table 7 Colorful Accent 2"/>
    <w:basedOn w:val="PO3"/>
    <w:pPr>
      <w:spacing w:lineRule="auto" w:line="240" w:after="0"/>
      <w:rPr/>
    </w:pPr>
    <w:rPr>
      <w:color w:val="C35911" w:themeColor="accent2" w:themeShade="BE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pPr>
      <w:spacing w:lineRule="auto" w:line="240" w:after="0"/>
      <w:rPr/>
    </w:pPr>
    <w:rPr>
      <w:color w:val="7A7A7A" w:themeColor="accent3" w:themeShade="BE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pPr>
      <w:spacing w:lineRule="auto" w:line="240" w:after="0"/>
      <w:rPr/>
    </w:pPr>
    <w:rPr>
      <w:color w:val="BE8F00" w:themeColor="accent4" w:themeShade="BE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pPr>
      <w:spacing w:lineRule="auto" w:line="240" w:after="0"/>
      <w:rPr/>
    </w:pPr>
    <w:rPr>
      <w:color w:val="2F5395" w:themeColor="accent5" w:themeShade="BE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92" w:type="table">
    <w:name w:val="Grid Table 7 Colorful Accent 6"/>
    <w:basedOn w:val="PO3"/>
    <w:pPr>
      <w:spacing w:lineRule="auto" w:line="240" w:after="0"/>
      <w:rPr/>
    </w:pPr>
    <w:rPr>
      <w:color w:val="538034" w:themeColor="accent6" w:themeShade="BE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DC3E6" w:themeColor="accen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9DC3E6" w:themeColor="accent1" w:themeTint="99" w:sz="4"/>
        </w:tcBorders>
      </w:tcPr>
    </w:tblStylePr>
  </w:style>
  <w:style w:styleId="PO95" w:type="table">
    <w:name w:val="List Table 1 Light Accent 2"/>
    <w:basedOn w:val="PO3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4B183" w:themeColor="accent2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9C9C9" w:themeColor="accent3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FD966" w:themeColor="accent4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FAADC" w:themeColor="accent5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8FAADC" w:themeColor="accent5" w:themeTint="99" w:sz="4"/>
        </w:tcBorders>
      </w:tcPr>
    </w:tblStylePr>
  </w:style>
  <w:style w:styleId="PO99" w:type="table">
    <w:name w:val="List Table 1 Light Accent 6"/>
    <w:basedOn w:val="PO3"/>
    <w:pPr>
      <w:spacing w:lineRule="auto" w:line="240"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A9D18E" w:themeColor="accent6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pPr>
      <w:spacing w:lineRule="auto" w:line="240" w:after="0"/>
      <w:rPr/>
    </w:pPr>
    <w:rPr/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1" w:type="table">
    <w:name w:val="List Table 2 Accent 1"/>
    <w:basedOn w:val="PO3"/>
    <w:pPr>
      <w:spacing w:lineRule="auto" w:line="240" w:after="0"/>
      <w:rPr/>
    </w:pPr>
    <w:rPr/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2" w:type="table">
    <w:name w:val="List Table 2 Accent 2"/>
    <w:basedOn w:val="PO3"/>
    <w:pPr>
      <w:spacing w:lineRule="auto" w:line="240" w:after="0"/>
      <w:rPr/>
    </w:pPr>
    <w:rPr/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3" w:type="table">
    <w:name w:val="List Table 2 Accent 3"/>
    <w:basedOn w:val="PO3"/>
    <w:pPr>
      <w:spacing w:lineRule="auto" w:line="240" w:after="0"/>
      <w:rPr/>
    </w:pPr>
    <w:rPr/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4" w:type="table">
    <w:name w:val="List Table 2 Accent 4"/>
    <w:basedOn w:val="PO3"/>
    <w:pPr>
      <w:spacing w:lineRule="auto" w:line="240" w:after="0"/>
      <w:rPr/>
    </w:pPr>
    <w:rPr/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5" w:type="table">
    <w:name w:val="List Table 2 Accent 5"/>
    <w:basedOn w:val="PO3"/>
    <w:pPr>
      <w:spacing w:lineRule="auto" w:line="240" w:after="0"/>
      <w:rPr/>
    </w:pPr>
    <w:rPr/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6" w:type="table">
    <w:name w:val="List Table 2 Accent 6"/>
    <w:basedOn w:val="PO3"/>
    <w:pPr>
      <w:spacing w:lineRule="auto" w:line="240" w:after="0"/>
      <w:rPr/>
    </w:pPr>
    <w:rPr/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7" w:type="table">
    <w:name w:val="List Table 3"/>
    <w:basedOn w:val="PO3"/>
    <w:pPr>
      <w:spacing w:lineRule="auto" w:line="240" w:after="0"/>
      <w:rPr/>
    </w:pPr>
    <w:rPr/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000000" w:themeFill="text1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pPr>
      <w:spacing w:lineRule="auto" w:line="240" w:after="0"/>
      <w:rPr/>
    </w:pPr>
    <w:rPr/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5B9BD5" w:themeFill="accent1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5B9BD5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1" w:sz="4"/>
        </w:tcBorders>
      </w:tcPr>
    </w:tblStylePr>
    <w:tblStylePr w:type="swCell">
      <w:tcPr>
        <w:tcBorders>
          <w:right w:val="nil"/>
          <w:top w:val="double" w:color="5B9BD5" w:themeColor="accent1" w:sz="4"/>
        </w:tcBorders>
      </w:tcPr>
    </w:tblStylePr>
  </w:style>
  <w:style w:styleId="PO109" w:type="table">
    <w:name w:val="List Table 3 Accent 2"/>
    <w:basedOn w:val="PO3"/>
    <w:pPr>
      <w:spacing w:lineRule="auto" w:line="240" w:after="0"/>
      <w:rPr/>
    </w:pPr>
    <w:rPr/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ED7D31" w:themeFill="accent2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pPr>
      <w:spacing w:lineRule="auto" w:line="240" w:after="0"/>
      <w:rPr/>
    </w:pPr>
    <w:rPr/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A5A5A5" w:themeFill="accent3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pPr>
      <w:spacing w:lineRule="auto" w:line="240" w:after="0"/>
      <w:rPr/>
    </w:pPr>
    <w:rPr/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FFC000" w:themeFill="accent4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pPr>
      <w:spacing w:lineRule="auto" w:line="240" w:after="0"/>
      <w:rPr/>
    </w:pPr>
    <w:rPr/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4472C4" w:themeFill="accent5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4472C4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5" w:sz="4"/>
        </w:tcBorders>
      </w:tcPr>
    </w:tblStylePr>
    <w:tblStylePr w:type="swCell">
      <w:tcPr>
        <w:tcBorders>
          <w:right w:val="nil"/>
          <w:top w:val="double" w:color="4472C4" w:themeColor="accent5" w:sz="4"/>
        </w:tcBorders>
      </w:tcPr>
    </w:tblStylePr>
  </w:style>
  <w:style w:styleId="PO113" w:type="table">
    <w:name w:val="List Table 3 Accent 6"/>
    <w:basedOn w:val="PO3"/>
    <w:pPr>
      <w:spacing w:lineRule="auto" w:line="240" w:after="0"/>
      <w:rPr/>
    </w:pPr>
    <w:rPr/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 w:val="1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70AD47" w:themeFill="accent6" w:color="000000" w:val="clear"/>
      </w:tcPr>
    </w:tblStylePr>
    <w:tblStylePr w:type="lastCol">
      <w:rPr>
        <w:b w:val="1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000000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pPr>
      <w:spacing w:lineRule="auto" w:line="240" w:after="0"/>
      <w:rPr/>
    </w:pPr>
    <w:rPr/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pPr>
      <w:spacing w:lineRule="auto" w:line="240" w:after="0"/>
      <w:rPr/>
    </w:pPr>
    <w:rPr/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5B9BD5" w:themeFill="accent1" w:color="000000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DC3E6" w:themeColor="accent1" w:themeTint="99" w:sz="4"/>
        </w:tcBorders>
      </w:tcPr>
    </w:tblStylePr>
  </w:style>
  <w:style w:styleId="PO116" w:type="table">
    <w:name w:val="List Table 4 Accent 2"/>
    <w:basedOn w:val="PO3"/>
    <w:pPr>
      <w:spacing w:lineRule="auto" w:line="240" w:after="0"/>
      <w:rPr/>
    </w:pPr>
    <w:rPr/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ED7D31" w:themeFill="accent2" w:color="000000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pPr>
      <w:spacing w:lineRule="auto" w:line="240" w:after="0"/>
      <w:rPr/>
    </w:pPr>
    <w:rPr/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A5A5A5" w:themeFill="accent3" w:color="000000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pPr>
      <w:spacing w:lineRule="auto" w:line="240" w:after="0"/>
      <w:rPr/>
    </w:pPr>
    <w:rPr/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FFC000" w:themeFill="accent4" w:color="000000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pPr>
      <w:spacing w:lineRule="auto" w:line="240" w:after="0"/>
      <w:rPr/>
    </w:pPr>
    <w:rPr/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472C4" w:themeFill="accent5" w:color="000000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FAADC" w:themeColor="accent5" w:themeTint="99" w:sz="4"/>
        </w:tcBorders>
      </w:tcPr>
    </w:tblStylePr>
  </w:style>
  <w:style w:styleId="PO120" w:type="table">
    <w:name w:val="List Table 4 Accent 6"/>
    <w:basedOn w:val="PO3"/>
    <w:pPr>
      <w:spacing w:lineRule="auto" w:line="240" w:after="0"/>
      <w:rPr/>
    </w:pPr>
    <w:rPr/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70AD47" w:themeFill="accent6" w:color="000000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pPr>
      <w:spacing w:lineRule="auto" w:line="240" w:after="0"/>
      <w:rPr/>
    </w:pPr>
    <w:rPr>
      <w:color w:val="FFFFFF" w:themeColor="background1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pPr>
      <w:spacing w:lineRule="auto" w:line="240" w:after="0"/>
      <w:rPr/>
    </w:pPr>
    <w:rPr>
      <w:color w:val="FFFFFF" w:themeColor="background1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pPr>
      <w:spacing w:lineRule="auto" w:line="240" w:after="0"/>
      <w:rPr/>
    </w:pPr>
    <w:rPr>
      <w:color w:val="FFFFFF" w:themeColor="background1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pPr>
      <w:spacing w:lineRule="auto" w:line="240" w:after="0"/>
      <w:rPr/>
    </w:pPr>
    <w:rPr>
      <w:color w:val="FFFFFF" w:themeColor="background1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pPr>
      <w:spacing w:lineRule="auto" w:line="240" w:after="0"/>
      <w:rPr/>
    </w:pPr>
    <w:rPr>
      <w:color w:val="FFFFFF" w:themeColor="background1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pPr>
      <w:spacing w:lineRule="auto" w:line="240" w:after="0"/>
      <w:rPr/>
    </w:pPr>
    <w:rPr>
      <w:color w:val="FFFFFF" w:themeColor="background1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pPr>
      <w:spacing w:lineRule="auto" w:line="240" w:after="0"/>
      <w:rPr/>
    </w:pPr>
    <w:rPr>
      <w:color w:val="FFFFFF" w:themeColor="background1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pPr>
      <w:spacing w:lineRule="auto" w:line="240" w:after="0"/>
      <w:rPr/>
    </w:pPr>
    <w:rPr>
      <w:color w:val="000000" w:themeColor="text1" w:themeShade="BE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pPr>
      <w:spacing w:lineRule="auto" w:line="240" w:after="0"/>
      <w:rPr/>
    </w:pPr>
    <w:rPr>
      <w:color w:val="2E74B4" w:themeColor="accent1" w:themeShade="BE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5B9BD5" w:themeColor="accent1" w:sz="4"/>
        </w:tcBorders>
      </w:tcPr>
    </w:tblStylePr>
  </w:style>
  <w:style w:styleId="PO130" w:type="table">
    <w:name w:val="List Table 6 Colorful Accent 2"/>
    <w:basedOn w:val="PO3"/>
    <w:pPr>
      <w:spacing w:lineRule="auto" w:line="240" w:after="0"/>
      <w:rPr/>
    </w:pPr>
    <w:rPr>
      <w:color w:val="C35911" w:themeColor="accent2" w:themeShade="BE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pPr>
      <w:spacing w:lineRule="auto" w:line="240" w:after="0"/>
      <w:rPr/>
    </w:pPr>
    <w:rPr>
      <w:color w:val="7A7A7A" w:themeColor="accent3" w:themeShade="BE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pPr>
      <w:spacing w:lineRule="auto" w:line="240" w:after="0"/>
      <w:rPr/>
    </w:pPr>
    <w:rPr>
      <w:color w:val="BE8F00" w:themeColor="accent4" w:themeShade="BE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pPr>
      <w:spacing w:lineRule="auto" w:line="240" w:after="0"/>
      <w:rPr/>
    </w:pPr>
    <w:rPr>
      <w:color w:val="2F5395" w:themeColor="accent5" w:themeShade="BE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472C4" w:themeColor="accent5" w:sz="4"/>
        </w:tcBorders>
      </w:tcPr>
    </w:tblStylePr>
  </w:style>
  <w:style w:styleId="PO134" w:type="table">
    <w:name w:val="List Table 6 Colorful Accent 6"/>
    <w:basedOn w:val="PO3"/>
    <w:pPr>
      <w:spacing w:lineRule="auto" w:line="240" w:after="0"/>
      <w:rPr/>
    </w:pPr>
    <w:rPr>
      <w:color w:val="538034" w:themeColor="accent6" w:themeShade="BE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pPr>
      <w:spacing w:lineRule="auto" w:line="240" w:after="0"/>
      <w:rPr/>
    </w:pPr>
    <w:rPr>
      <w:color w:val="000000" w:themeColor="tex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pPr>
      <w:spacing w:lineRule="auto" w:line="240" w:after="0"/>
      <w:rPr/>
    </w:pPr>
    <w:rPr>
      <w:color w:val="2E74B4" w:themeColor="accen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5B9BD5" w:themeColor="accen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5B9BD5" w:themeColor="accent1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5B9BD5" w:themeColor="accent1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5B9BD5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pPr>
      <w:spacing w:lineRule="auto" w:line="240" w:after="0"/>
      <w:rPr/>
    </w:pPr>
    <w:rPr>
      <w:color w:val="C35911" w:themeColor="accent2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ED7D31" w:themeColor="accent2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ED7D31" w:themeColor="accent2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ED7D31" w:themeColor="accent2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pPr>
      <w:spacing w:lineRule="auto" w:line="240" w:after="0"/>
      <w:rPr/>
    </w:pPr>
    <w:rPr>
      <w:color w:val="7A7A7A" w:themeColor="accent3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A5A5A5" w:themeColor="accent3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A5A5A5" w:themeColor="accent3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A5A5A5" w:themeColor="accent3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pPr>
      <w:spacing w:lineRule="auto" w:line="240" w:after="0"/>
      <w:rPr/>
    </w:pPr>
    <w:rPr>
      <w:color w:val="BE8F00" w:themeColor="accent4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FFC000" w:themeColor="accent4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FFC000" w:themeColor="accent4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FFC000" w:themeColor="accent4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pPr>
      <w:spacing w:lineRule="auto" w:line="240" w:after="0"/>
      <w:rPr/>
    </w:pPr>
    <w:rPr>
      <w:color w:val="2F5395" w:themeColor="accent5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4472C4" w:themeColor="accent5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4472C4" w:themeColor="accent5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4472C4" w:themeColor="accent5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4472C4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pPr>
      <w:spacing w:lineRule="auto" w:line="240" w:after="0"/>
      <w:rPr/>
    </w:pPr>
    <w:rPr>
      <w:color w:val="538034" w:themeColor="accent6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000000" w:val="clear"/>
        <w:tcBorders>
          <w:right w:val="single" w:color="70AD47" w:themeColor="accent6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70AD47" w:themeColor="accent6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000000" w:val="clear"/>
        <w:tcBorders>
          <w:left w:val="single" w:color="70AD47" w:themeColor="accent6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000000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customStyle="1" w:styleId="PO142" w:type="table">
    <w:name w:val="Calendar1"/>
    <w:basedOn w:val="PO3"/>
    <w:pPr>
      <w:jc w:val="left"/>
      <w:spacing w:lineRule="auto" w:line="240" w:after="0"/>
      <w:rPr/>
    </w:pPr>
    <w:rPr>
      <w:sz w:val="22"/>
      <w:szCs w:val="22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val="nil"/>
    </w:tcPr>
    <w:tblStylePr w:type="band1Horz"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cPr>
        <w:shd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spacing w:lineRule="auto" w:line="259"/>
        <w:rPr/>
      </w:pPr>
      <w:rPr>
        <w:i w:val="0"/>
        <w:b w:val="1"/>
        <w:color w:val="auto"/>
        <w:sz w:val="44"/>
        <w:szCs w:val="44"/>
      </w:rPr>
      <w:tcPr>
        <w:vAlign w:val="bottom"/>
      </w:tcPr>
    </w:tblStylePr>
    <w:tblStylePr w:type="lastRow"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35</Pages>
  <Paragraphs>0</Paragraphs>
  <Words>11861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Юля Фролова</dc:creator>
  <cp:lastModifiedBy>Юля Фролова</cp:lastModifiedBy>
  <cp:version>9.103.97.45139</cp:version>
</cp:coreProperties>
</file>