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92A" w:rsidRPr="00D9292A" w:rsidRDefault="00D9292A" w:rsidP="00D9292A">
      <w:pPr>
        <w:jc w:val="center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Муниципальное  образовательное  учреждение 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>. Якутска</w:t>
      </w:r>
    </w:p>
    <w:p w:rsidR="00D9292A" w:rsidRPr="00D9292A" w:rsidRDefault="00D9292A" w:rsidP="00D9292A">
      <w:pPr>
        <w:jc w:val="center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Средняя общеобразовательная  школа №20 имени Героя Ф.К.Попова</w:t>
      </w: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52"/>
          <w:szCs w:val="52"/>
        </w:rPr>
      </w:pPr>
    </w:p>
    <w:p w:rsidR="00D9292A" w:rsidRPr="00744936" w:rsidRDefault="00D9292A" w:rsidP="00D9292A">
      <w:pPr>
        <w:rPr>
          <w:sz w:val="52"/>
          <w:szCs w:val="52"/>
        </w:rPr>
      </w:pPr>
    </w:p>
    <w:p w:rsidR="00D9292A" w:rsidRPr="00D9292A" w:rsidRDefault="00D9292A" w:rsidP="00D9292A">
      <w:pPr>
        <w:jc w:val="center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Женские образы в драмах</w:t>
      </w:r>
    </w:p>
    <w:p w:rsidR="00D9292A" w:rsidRPr="00D9292A" w:rsidRDefault="00D9292A" w:rsidP="00D9292A">
      <w:pPr>
        <w:jc w:val="center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Островского «Гроза» и Софронова «Тина жизни»</w:t>
      </w: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</w:p>
    <w:p w:rsidR="00D9292A" w:rsidRPr="00D9292A" w:rsidRDefault="00D9292A" w:rsidP="00D9292A">
      <w:pPr>
        <w:rPr>
          <w:sz w:val="28"/>
          <w:szCs w:val="28"/>
        </w:rPr>
      </w:pPr>
      <w:r w:rsidRPr="002556A0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     </w:t>
      </w:r>
      <w:r w:rsidRPr="00D9292A">
        <w:rPr>
          <w:rFonts w:ascii="Times New Roman" w:hAnsi="Times New Roman" w:cs="Times New Roman"/>
          <w:sz w:val="28"/>
          <w:szCs w:val="28"/>
        </w:rPr>
        <w:t xml:space="preserve"> Выполнили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ученицы 9 «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>» класса</w:t>
      </w:r>
    </w:p>
    <w:p w:rsidR="00D9292A" w:rsidRP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D9292A">
        <w:rPr>
          <w:rFonts w:ascii="Times New Roman" w:hAnsi="Times New Roman" w:cs="Times New Roman"/>
          <w:sz w:val="28"/>
          <w:szCs w:val="28"/>
        </w:rPr>
        <w:t xml:space="preserve">Иванова Алина, 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Журина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Дарья</w:t>
      </w:r>
    </w:p>
    <w:p w:rsidR="00D9292A" w:rsidRPr="00D9292A" w:rsidRDefault="00D9292A" w:rsidP="00D9292A">
      <w:pPr>
        <w:ind w:left="5580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D9292A" w:rsidRPr="00D9292A" w:rsidRDefault="00D9292A" w:rsidP="00D9292A">
      <w:pPr>
        <w:ind w:left="5580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D9292A">
        <w:rPr>
          <w:rFonts w:ascii="Times New Roman" w:hAnsi="Times New Roman" w:cs="Times New Roman"/>
          <w:sz w:val="28"/>
          <w:szCs w:val="28"/>
        </w:rPr>
        <w:t xml:space="preserve">Руководитель: учитель русского </w:t>
      </w:r>
    </w:p>
    <w:p w:rsidR="00D9292A" w:rsidRP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D9292A">
        <w:rPr>
          <w:rFonts w:ascii="Times New Roman" w:hAnsi="Times New Roman" w:cs="Times New Roman"/>
          <w:sz w:val="28"/>
          <w:szCs w:val="28"/>
        </w:rPr>
        <w:t>языка  и литературы</w:t>
      </w:r>
    </w:p>
    <w:p w:rsidR="00D9292A" w:rsidRDefault="00D9292A" w:rsidP="00D9292A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D9292A">
        <w:rPr>
          <w:rFonts w:ascii="Times New Roman" w:hAnsi="Times New Roman" w:cs="Times New Roman"/>
          <w:sz w:val="28"/>
          <w:szCs w:val="28"/>
        </w:rPr>
        <w:t xml:space="preserve">Захарова Маргарита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Саввична</w:t>
      </w:r>
      <w:proofErr w:type="spellEnd"/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2022г</w:t>
      </w:r>
    </w:p>
    <w:p w:rsidR="00D9292A" w:rsidRPr="00F76729" w:rsidRDefault="00D9292A" w:rsidP="00D9292A">
      <w:pPr>
        <w:jc w:val="center"/>
        <w:rPr>
          <w:sz w:val="36"/>
          <w:szCs w:val="36"/>
        </w:rPr>
      </w:pPr>
      <w:r w:rsidRPr="00F76729">
        <w:rPr>
          <w:sz w:val="36"/>
          <w:szCs w:val="36"/>
        </w:rPr>
        <w:lastRenderedPageBreak/>
        <w:t>Содержание</w:t>
      </w: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  <w:r>
        <w:rPr>
          <w:sz w:val="28"/>
          <w:szCs w:val="28"/>
        </w:rPr>
        <w:t>1. Введение                                                                                                        3 стр.</w:t>
      </w: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  <w:r>
        <w:rPr>
          <w:sz w:val="28"/>
          <w:szCs w:val="28"/>
        </w:rPr>
        <w:t xml:space="preserve">2. А.Н.Островский                                                                                             5 </w:t>
      </w:r>
      <w:proofErr w:type="spellStart"/>
      <w:proofErr w:type="gramStart"/>
      <w:r>
        <w:rPr>
          <w:sz w:val="28"/>
          <w:szCs w:val="28"/>
        </w:rPr>
        <w:t>стр</w:t>
      </w:r>
      <w:proofErr w:type="spellEnd"/>
      <w:proofErr w:type="gramEnd"/>
    </w:p>
    <w:p w:rsidR="00D9292A" w:rsidRDefault="00D9292A" w:rsidP="00D9292A">
      <w:pPr>
        <w:rPr>
          <w:sz w:val="28"/>
          <w:szCs w:val="28"/>
        </w:rPr>
      </w:pPr>
    </w:p>
    <w:p w:rsidR="00D9292A" w:rsidRPr="00C21535" w:rsidRDefault="00D9292A" w:rsidP="00D9292A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21535">
        <w:rPr>
          <w:sz w:val="28"/>
          <w:szCs w:val="28"/>
        </w:rPr>
        <w:t>Конфликт и расстановка действующих лиц в «Грозе»</w:t>
      </w:r>
      <w:r>
        <w:rPr>
          <w:sz w:val="28"/>
          <w:szCs w:val="28"/>
        </w:rPr>
        <w:t xml:space="preserve">                       7 стр.</w:t>
      </w: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A2CB8">
        <w:rPr>
          <w:sz w:val="28"/>
          <w:szCs w:val="28"/>
        </w:rPr>
        <w:t>Софронов – якутский ученик Островского.</w:t>
      </w:r>
      <w:r>
        <w:rPr>
          <w:sz w:val="28"/>
          <w:szCs w:val="28"/>
        </w:rPr>
        <w:t xml:space="preserve">                                            9 стр.</w:t>
      </w:r>
    </w:p>
    <w:p w:rsidR="00D9292A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rFonts w:ascii="Impact" w:hAnsi="Impact"/>
          <w:sz w:val="72"/>
          <w:szCs w:val="72"/>
        </w:rPr>
        <w:t xml:space="preserve"> </w:t>
      </w:r>
      <w:r w:rsidRPr="005A736E">
        <w:rPr>
          <w:sz w:val="28"/>
          <w:szCs w:val="28"/>
        </w:rPr>
        <w:t>Образ Катерины Островского</w:t>
      </w:r>
      <w:r>
        <w:rPr>
          <w:sz w:val="28"/>
          <w:szCs w:val="28"/>
        </w:rPr>
        <w:t xml:space="preserve">                                                                  10 стр.</w:t>
      </w:r>
    </w:p>
    <w:p w:rsidR="00D9292A" w:rsidRDefault="00D9292A" w:rsidP="00D9292A">
      <w:pPr>
        <w:jc w:val="both"/>
        <w:rPr>
          <w:sz w:val="28"/>
          <w:szCs w:val="28"/>
        </w:rPr>
      </w:pPr>
    </w:p>
    <w:p w:rsidR="00D9292A" w:rsidRDefault="00D9292A" w:rsidP="00D9292A">
      <w:pPr>
        <w:jc w:val="both"/>
        <w:rPr>
          <w:sz w:val="28"/>
          <w:szCs w:val="28"/>
        </w:rPr>
      </w:pPr>
      <w:r>
        <w:rPr>
          <w:sz w:val="28"/>
          <w:szCs w:val="28"/>
        </w:rPr>
        <w:t>6. Образ Марии Софронова                                                                           11 стр.</w:t>
      </w:r>
    </w:p>
    <w:p w:rsidR="00D9292A" w:rsidRDefault="00D9292A" w:rsidP="00D9292A">
      <w:pPr>
        <w:jc w:val="both"/>
        <w:rPr>
          <w:sz w:val="28"/>
          <w:szCs w:val="28"/>
        </w:rPr>
      </w:pPr>
    </w:p>
    <w:p w:rsidR="00D9292A" w:rsidRDefault="00D9292A" w:rsidP="00D9292A">
      <w:pPr>
        <w:jc w:val="both"/>
        <w:rPr>
          <w:sz w:val="28"/>
          <w:szCs w:val="28"/>
        </w:rPr>
      </w:pPr>
      <w:r>
        <w:rPr>
          <w:sz w:val="28"/>
          <w:szCs w:val="28"/>
        </w:rPr>
        <w:t>7. Сравнение образов главных  героев.                                                      12 стр.</w:t>
      </w:r>
    </w:p>
    <w:p w:rsidR="00D9292A" w:rsidRDefault="00D9292A" w:rsidP="00D9292A">
      <w:pPr>
        <w:jc w:val="both"/>
        <w:rPr>
          <w:sz w:val="28"/>
          <w:szCs w:val="28"/>
        </w:rPr>
      </w:pPr>
    </w:p>
    <w:p w:rsidR="00D9292A" w:rsidRDefault="00D9292A" w:rsidP="00D9292A">
      <w:pPr>
        <w:jc w:val="both"/>
        <w:rPr>
          <w:sz w:val="28"/>
          <w:szCs w:val="28"/>
        </w:rPr>
      </w:pPr>
      <w:r>
        <w:rPr>
          <w:sz w:val="28"/>
          <w:szCs w:val="28"/>
        </w:rPr>
        <w:t>8. Заключение                                                                                                    13 стр.</w:t>
      </w:r>
    </w:p>
    <w:p w:rsidR="00D9292A" w:rsidRDefault="00D9292A" w:rsidP="00D9292A">
      <w:pPr>
        <w:jc w:val="both"/>
        <w:rPr>
          <w:sz w:val="28"/>
          <w:szCs w:val="28"/>
        </w:rPr>
      </w:pPr>
    </w:p>
    <w:p w:rsidR="00D9292A" w:rsidRPr="005A736E" w:rsidRDefault="00D9292A" w:rsidP="00D9292A">
      <w:pPr>
        <w:jc w:val="both"/>
        <w:rPr>
          <w:sz w:val="28"/>
          <w:szCs w:val="28"/>
        </w:rPr>
      </w:pPr>
      <w:r>
        <w:rPr>
          <w:sz w:val="28"/>
          <w:szCs w:val="28"/>
        </w:rPr>
        <w:t>9 Использованная литература                                                                       14 стр.</w:t>
      </w:r>
    </w:p>
    <w:p w:rsidR="00D9292A" w:rsidRPr="00FA2CB8" w:rsidRDefault="00D9292A" w:rsidP="00D9292A">
      <w:pPr>
        <w:rPr>
          <w:sz w:val="28"/>
          <w:szCs w:val="28"/>
        </w:rPr>
      </w:pPr>
    </w:p>
    <w:p w:rsidR="00D9292A" w:rsidRPr="00C21535" w:rsidRDefault="00D9292A" w:rsidP="00D9292A">
      <w:pPr>
        <w:rPr>
          <w:sz w:val="28"/>
          <w:szCs w:val="28"/>
        </w:rPr>
      </w:pPr>
    </w:p>
    <w:p w:rsidR="00D9292A" w:rsidRDefault="00D9292A" w:rsidP="00D9292A">
      <w:pPr>
        <w:rPr>
          <w:sz w:val="28"/>
          <w:szCs w:val="28"/>
        </w:rPr>
      </w:pPr>
      <w:r w:rsidRPr="002556A0">
        <w:rPr>
          <w:sz w:val="28"/>
          <w:szCs w:val="28"/>
        </w:rPr>
        <w:t xml:space="preserve">   </w:t>
      </w:r>
    </w:p>
    <w:p w:rsidR="00D9292A" w:rsidRDefault="00D9292A" w:rsidP="00D9292A">
      <w:pPr>
        <w:rPr>
          <w:sz w:val="28"/>
          <w:szCs w:val="28"/>
        </w:rPr>
      </w:pPr>
    </w:p>
    <w:p w:rsidR="00D9292A" w:rsidRP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Введение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Как давно заметили исследователи, в драме А.Софронова «Тина жизни» видны следы благотворного влияния классика русской драматургии А.Н.Островского, где мастер – драматург создает, хотя и типологически сходные с героями «Грозы», но чисто местные характеры, порожденные якутской действительностью. Интересны и похожи образы Катерины в драме «Гроза» Островского  и Марии  «Тина жизни» Софронова.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Актуальность темы: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- в наше современное  время процессы социальной дифференциации общества, девальвации нравственных ценностей оказывают негативное влияние на подрастающее поколение, чтобы повышать нравственное воспитание школьников, нужно прививать  гуманизм и благородную идею борьбы против гнета и деспотизма, борьбы с невежеством и дикостью.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Цель работы: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- исследование     и  изучение  драматических  произведений     русской  и  якутской   классики;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- сравнительный     анализ      женских       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образо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 Катерины     «Гроза»      и       Марии  «Тина жизни». 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Объект исследования: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Драма А.Н.Островского «Гроза» и драма А.И.Софронова «Тина жизни».</w:t>
      </w:r>
    </w:p>
    <w:p w:rsidR="00D9292A" w:rsidRPr="00D9292A" w:rsidRDefault="00D9292A" w:rsidP="00D9292A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Следующие задачи:</w:t>
      </w:r>
    </w:p>
    <w:p w:rsidR="00D9292A" w:rsidRPr="00D9292A" w:rsidRDefault="00D9292A" w:rsidP="00D9292A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-   Софронов – якутский ученик Островского;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-   посещение и занятие в литературном кружке;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lastRenderedPageBreak/>
        <w:t>- изучение и полный анализ женских образов драм  Островского «Гроза» и Софронова «Тина жизни»;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- изучение статей русских критиков Добролюбова и Писарева о драме Островского «Гроза»;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- изучение работы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Г.П.Башарина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 «Три якутских реалиста - просветителя».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Новизна: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- образы женщин (русской и якутской)  -  «лучи света в темном царстве»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как  примеры сильных и целеустремленных натур для достижения тех «высот», которые не доступны для «слабых»…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- умение сделать сопоставительные анализы   образов,  сюжетов  и  драматических  произведений; 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- развитие  творческой  деятельности  в   изучении драматических    произведений.</w:t>
      </w:r>
    </w:p>
    <w:p w:rsidR="00D9292A" w:rsidRP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Александр Николаевич Островский</w:t>
      </w: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(1823-1886)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«… У русского драматического искусства один только я. Я – все: и академия, и защита». «Гроза» - пьеса современной  жизни,  пьеса в  прозе  бытовая   семейная    драма одновременно   трагедия.   Пьеса   построена  весьма сложно и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весьма своеобразно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«Колумб Замоскворечья». Эта формула с помощью не очень чуткой критики приросла к драматургии Островского.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Созданию «Грозы» предшествовало путешествие Островского по Верхней Волге, предпринятое по заданию морского министерства. Это путешествие оживило и воскресило юношеские впечатления драматурга, когда он в 1848 году впервые отправился с домочадцами в увлекательное путешествие на родину отца - волжский город Кострому и далее в приобретенную отцом усадьбу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Щелыково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 xml:space="preserve">Итогом этой поездки явился дневник Островского, многое приоткрывающий в его восприятии жизни провинциального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Верхневолжья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Бесплодными эти впечатления оказаться не могли, но они еще долго отстаивались и накапливались в душе драматурга и поэта, прежде чем вылились на бумагу такой шедевр его творчества, как «Гроза». Так случилось, что в течение довольно длительного времени считалось: сам сюжет драмы «Гроза» Островский взял из жизни костромского купечества, с основу произведения положено нашумевшее дело Клыковых.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Костромской краевед Н. Виноградов обстоятельно исследовал «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клыковское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дело» и пришел к заключению, что именно им воспользовался Островский в работе над «Грозой». Очень уж много оказывалось тут почти буквальных совпадений.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lastRenderedPageBreak/>
        <w:t>Прошло несколько лет, прежде чем исследователи Островского точно установили, что «Гроза» была написана до того, как костромская купчиха Клыкова бросилась в Волгу. Но сам факт подобного совпадения говорит о многом. Он свидетельствует о гениальной прозорливости драматурга, глубоко почувствовавшего нараставший в купеческой жизни Верхней Волги драматический конфликт между старым и новым, конфликт, в котором Добролюбов неспроста увидел «что-то освежающее и ободряющее».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Писать «Грозу» Островский начал в июне - июле 1859 года и закончил 9 октября того же года. Впервые пьеса была опубликована в журнале «Библиотека для чтения» в январском номере 1860 года. </w:t>
      </w: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9292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Конфликт и расстановка действующих лиц в «Грозе» </w:t>
      </w: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  Песня с первых страниц входит в «Грозу» и сразу же выносит факты и характеры трагедии на общенародный песенный простор. За судьбой Катерины - судьба героини народной песни, непокорной молодой снохи, отданной за немилого «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чуженина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>» в «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чужедальную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сторонушку», что «не сахаром посыпана, не медом полита». Сгущая общенациональное содержание, Островский прибегает к поэтической условности, убирает излишние социально-бытовые мотивировки. Отсутствие их в «Грозе» нередко ставили в упрек драматургу. «Почему родные,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так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по-видимому любившие Катерину, выдали ее в семью Кабановых?» - спрашивал, например, А. И.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Незеленов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и утверждал: «Поэт, к сожалению, оставил все это в драме неясным». Сожаление напрасное: перед нами поэтический прием, типичный для народной песни. Характеры героев «Грозы», не теряя своей социальной окрашенности, поднимаются на необходимую в трагедии общенародную поэтическую волну.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 В «Грозе» жизнь схватывается в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остро конфликтных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моментах, герои находятся под высоким поэтическим напряжением, чувства и страсти достигают максимального накала, читатель и зритель проникаются ощущением чрезмерной полноты жизни. «Чудеса, истинно надобно сказать, что чудеса! Кудряш! Вот, братец ты мой, пятьдесят лет я каждый день гляжу на Волгу и все наглядеться не могу», - в захлебывающихся от восторга словах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Кулигина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настораживает туго натянутая поэтическая струпа. Еще мгновение - и, кажется, не выдержит его душа опьяняющей красоты бытия.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Люди «Грозы» живут в особом состоянии мира - кризисном, катастрофическом.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В поведении всех героев «Грозы» есть некий «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безудерж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»: чрезмерность отрицания одних сторон бытия порождает чрезмерность утверждения </w:t>
      </w:r>
      <w:r w:rsidRPr="00D9292A">
        <w:rPr>
          <w:rFonts w:ascii="Times New Roman" w:hAnsi="Times New Roman" w:cs="Times New Roman"/>
          <w:sz w:val="28"/>
          <w:szCs w:val="28"/>
        </w:rPr>
        <w:lastRenderedPageBreak/>
        <w:t xml:space="preserve">других. В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кулигинском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культе красоты есть сила и энергия, но это красота, отделенная от жизненной прозы, и подчеркнуто противопоставленная ей. Тут, в Калинове, - темнота и невежество, там, в божьем мире, - красота и гармония. Воспаряя над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калиновским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царством, просветитель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Кулнгин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теряет духовную власть над ним. В его обличениях много горькой правды, но мало жизненной полноты и действенной силы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 Мудрый Островский обнажает в «Грозе» коренную слабость просветительского мышления, здесь есть скрытая полемика с некоторыми положениями статьи Добролюбова «Темное царство». Известно, что эта статья пришлась драматургу по сердцу, многое совпало в ней с его собственными размышлениями («это будто я сам написал»), многое заставило взглянуть на жизнь под иным углом зрения, но кое-что не могло не насторожить. Добролюбов был глубоко убежден, что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самодура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легко «прекратить» силою рассудительного, просвещенного ума, что самодур мгновенно пасует перед логически строгими убеждениями.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 Итак, в темном царстве Островский видит мир, обособляющийся от эпического целого народной жизни. В нем душно и тесно, внутренняя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перенапряженность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>, катастрофичность жизни ощущается здесь на каждом шагу.</w:t>
      </w: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D9292A" w:rsidRPr="00D9292A" w:rsidRDefault="00D9292A" w:rsidP="00D929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Софронов – якутский ученик Островского.</w:t>
      </w:r>
    </w:p>
    <w:p w:rsidR="00D9292A" w:rsidRPr="00D9292A" w:rsidRDefault="00D9292A" w:rsidP="00D929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Сюжет и мотив драмы «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Таптал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>» непосредственно перекликаются   с сюжетами  и   мотивами  великого   русского   драматурга Александра Николаевича Островского, который оказал на Софронова прямое влияние. Драму «Тина жизни» можно назвать якутской «Грозой».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Основная идея драмы преподносится автором в форме разоблачения разрушительного действия клеветы, лжи, навета на людей – того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как нечестные люди пользуются этими приемами для достижения своих корыстных целей. 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Драма «Тина жизни» изображает семейный быт дореволюционной Якутии. Дореволюционная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колониально-тойонатская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Якутия была темным царством в самом точном смысле этого слова. Мария - луч света в этом темном царстве. Софронов показывает не только деспотизм в семье, но и борьбу тойонов за влияние на массы. Способы этой борьбы: клевета, инсинуация, обман, подкуп и.т.д. В этой обстановке пышно рассветает подхалимство, предательство. Софронов попутно разоблачает шамана. Пытавшего «съесть» Марию. Шаман служит тойону, но, служа ему, в свою очередь, обманывает его. </w:t>
      </w: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Образ Катерины Островского</w:t>
      </w: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Город Калина – провинциальный, типичный для Росси того времени город – «луч света в темном царстве». Темная масса, ужасна в своей ненависти и искренности.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Калиновцы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или бедны, или «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самодуры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». Настоящая же угроза «темному царству» - Катерина. Она – «луч света»,  способный осветить «…царство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диких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». Какова же Катерина? «Катерина не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убила в себе человеческую природу… Русский сильный характер поражает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нас своею противоположностью всяким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самодурным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началам… Характер созидающий, любящий, идеальный» - так охарактеризовал  ее Н. А. Добролюбов. Катерина – человек «новой эпохи». Ее протест «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самодурной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силе» и «миру тихо вздыхающей скорби» заключается в том,  что «нельзя долее жить с насильственными, мертвящими началами».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 С первых страниц пьесы видно, насколько Катерина ненавистна Кабанихе.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b/>
          <w:sz w:val="28"/>
          <w:szCs w:val="28"/>
        </w:rPr>
        <w:t>Протест Катерины.</w:t>
      </w:r>
      <w:r w:rsidRPr="00D9292A">
        <w:rPr>
          <w:rFonts w:ascii="Times New Roman" w:hAnsi="Times New Roman" w:cs="Times New Roman"/>
          <w:sz w:val="28"/>
          <w:szCs w:val="28"/>
        </w:rPr>
        <w:t xml:space="preserve"> Мечтательная, честная, искренняя, доброжелательная к людям, Катерина особенно тяжело воспринимает гнетущую атмосферу этого дома, которая постоянно оскорбляет человеческое достоинство Катерины, становится для молодой женщины невыносимой. В ее душе начинает зарождаться глухой протест против "темного царства", которое не дало ей счастья, свободы и независимости. Этот процесс развивается... 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Девушку мучают два вопроса: как она вернется домой и будет смотреть в глаза мужу, которому изменила, и как она будет жить с пятном на своей совести. Единственным выходом из этой ситуации Катерина видит смерть: "Нет, мне что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Воспитание на патриархальных представлениях о семье, о долге жены, Катерина не смогла жить, совершив такой страшный, по канонам Домостроя, </w:t>
      </w:r>
      <w:r w:rsidRPr="00D9292A">
        <w:rPr>
          <w:rFonts w:ascii="Times New Roman" w:hAnsi="Times New Roman" w:cs="Times New Roman"/>
          <w:sz w:val="28"/>
          <w:szCs w:val="28"/>
        </w:rPr>
        <w:lastRenderedPageBreak/>
        <w:t xml:space="preserve">грех, как измена мужу. В тоже время она не могла не полюбить  Бориса. К этому её привело стремление к свободе, к тому, чтобы «полететь, как птица», Надоевшая беспросветная жизнь в доме Кабановых. Чувство трагической неумолимо вены приводит Катерину к гибели. В «падении» Катерины можно увидеть идею рока, неизбежности.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Поэтому можно утверждать, что трагический, внутренний конфликт в пьесе «Гроза»,  наряду с драматическим (социальным), играет важную роль.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Оба эти конфликта разрешаются гибелью главной героини. Тем не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конец драмы, попытка Тихона пойти против воли своей матери подает надежды на крушение «темного царство». Хотя конфликт,  в котором она вступает, привел к ее гибели, он ясно показывает, что «тяжело дышат старые Кабановы» и что не за ними будущее. 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Вся прелесть драмы заключается в образе Катерины… Свобода и любовь - вот главное, что было в характере героини. Катерина росла счастливой, романтичной, но ограниченной девушкой. Она была очень набожной и   страстно любящей…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</w:t>
      </w:r>
      <w:r w:rsidRPr="00D9292A">
        <w:rPr>
          <w:rFonts w:ascii="Times New Roman" w:hAnsi="Times New Roman" w:cs="Times New Roman"/>
          <w:b/>
          <w:sz w:val="28"/>
          <w:szCs w:val="28"/>
        </w:rPr>
        <w:t>Духовная красота Катерины.</w:t>
      </w:r>
      <w:r w:rsidRPr="00D9292A">
        <w:rPr>
          <w:rFonts w:ascii="Times New Roman" w:hAnsi="Times New Roman" w:cs="Times New Roman"/>
          <w:sz w:val="28"/>
          <w:szCs w:val="28"/>
        </w:rPr>
        <w:t xml:space="preserve"> Самое главное в Кате то, что она жила в своих мечтах, обособленно от остального мира. Из всего существующего она выбирала только то, что не противоречило ее натуре, остальное она не хотела замечать и не замечала. Поэтому и видела девочка ангелов в небе, и была для нее церковь не гнетущей и давящей силой, а местом, где все светло, где можно помечтать. Можно сказать, что Катерина была наивной и доброй, воспитанной в вполне религиозном духе.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Девушку мучают два вопроса: как она вернется домой и будет смотреть в глаза мужу, которому изменила, и как она будет жить с пятном на своей совести. Единственным выходом из этой ситуации Катерина видит смерть: "Нет, мне что домой, что в могилу - все равно..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могиле лучше...Опять жить? Нет, нет, не надо... нехорошо" Преследуемая своим грехом, Катерина уходит из жизни, чтобы спасти свою душу. Для героини нравственная оценка своих поступков и помыслов составляет важную сторону духовной жизни.</w:t>
      </w:r>
    </w:p>
    <w:p w:rsidR="00D9292A" w:rsidRPr="00D9292A" w:rsidRDefault="00D9292A" w:rsidP="00D9292A">
      <w:pPr>
        <w:tabs>
          <w:tab w:val="left" w:pos="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Образ Марии Софронова</w:t>
      </w:r>
    </w:p>
    <w:p w:rsidR="00D9292A" w:rsidRPr="00D9292A" w:rsidRDefault="00D9292A" w:rsidP="00D9292A">
      <w:pPr>
        <w:tabs>
          <w:tab w:val="left" w:pos="0"/>
        </w:tabs>
        <w:spacing w:line="360" w:lineRule="auto"/>
        <w:ind w:left="7200" w:hanging="7200"/>
        <w:jc w:val="center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tabs>
          <w:tab w:val="left" w:pos="0"/>
        </w:tabs>
        <w:spacing w:line="360" w:lineRule="auto"/>
        <w:ind w:left="7200" w:hanging="7200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Героиня драмы Мария, восемнадцатилетняя девушка. Мария – образ огромного 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социального значения.  Она -  живой протест против проклятого строя эксплуататоров. Ее  образ обогащается лучшими чертами Дарьи и Косаря, этих погубленных вместе с ней детей солнца…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Духовная красота Марии. Мария – женщина с умом и сердцем. Она хрустально чиста и честна. Не говорит ни одного отрицательного качества, ни одной отрицательной черты, не говорит ни одного плохого слова. Она верна мужу, жалеет его, этого безвольного жалкого человека. Мария прекрасно понимает, кто главный преступник и злодей. Но у нее нет силы против всесильных Василия  и Агафьи, за спиной которых стоит весь злой социальный порядок дореволюционной Якутии.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Протест Марии. … Мария, чувствуя беспочвенность всех упреков, не оставляет их без ответа. Чувство собственного достоинства не позволяет ей больше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оставатьсяв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доме. Единственный человек, поддерживающий ее, - сестра мужа Дарья.  Мария, не вытерпев издевательств и гнета Василия, Агафьи подстрекаемого ими мужа, уходит к родному брату…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Мария, выводимая из терпения, возмущенная несправедливыми нападками, иногда пытается защищаться, оправдываться, но это еще больше раздражает, настраивает против нее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злых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свекра и свекровь.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Хитро и подло сплетается паутина клеветы. Более того, они убеждают в этом доверчивого Ивана.  В конце концов доведенный до отчаяния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поверивший в лживые слухи  об измене жены Иван убивает жену.  Таким образом, попытка Марии освободиться от семейного гнета, несправедливости кончается трагически…</w:t>
      </w: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Заключение.</w:t>
      </w:r>
    </w:p>
    <w:p w:rsidR="00D9292A" w:rsidRPr="00D9292A" w:rsidRDefault="00D9292A" w:rsidP="00D9292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Как видим из изложенного, содержанием драмы является изображение деспотизма старшего в семье, бесправие и угнетение якутской женщины в условиях дореволюционной Якутии. Главные преступники – Василий и Агафья.  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Софронов разоблачает 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человеко-ненавистную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сущность дореволюционного быта. 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Василий и Агафья – это 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настоящие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Дикой и Кабаниха, но только якутские…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Островский дает безукоризненно точное изображение психологического состояния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Катерины. И вот покаяние…   Круг замкнулся…  остается самоубийство</w:t>
      </w:r>
      <w:proofErr w:type="gramStart"/>
      <w:r w:rsidRPr="00D9292A">
        <w:rPr>
          <w:rFonts w:ascii="Times New Roman" w:hAnsi="Times New Roman" w:cs="Times New Roman"/>
          <w:sz w:val="28"/>
          <w:szCs w:val="28"/>
        </w:rPr>
        <w:t>…   В</w:t>
      </w:r>
      <w:proofErr w:type="gramEnd"/>
      <w:r w:rsidRPr="00D9292A">
        <w:rPr>
          <w:rFonts w:ascii="Times New Roman" w:hAnsi="Times New Roman" w:cs="Times New Roman"/>
          <w:sz w:val="28"/>
          <w:szCs w:val="28"/>
        </w:rPr>
        <w:t xml:space="preserve"> гибели  Катерины проявилась сила и цельность ее характера, ее внутренняя непокорность против  правил «Домостроя».</w:t>
      </w:r>
    </w:p>
    <w:p w:rsidR="00D9292A" w:rsidRPr="00D9292A" w:rsidRDefault="00D9292A" w:rsidP="00D9292A">
      <w:pPr>
        <w:tabs>
          <w:tab w:val="left" w:pos="771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     Драму «Тина жизни» вполне можно назвать якутской «Грозой». Софронов – якутский ученик Островского. </w:t>
      </w:r>
    </w:p>
    <w:p w:rsidR="00D9292A" w:rsidRPr="00D9292A" w:rsidRDefault="00D9292A" w:rsidP="00D9292A">
      <w:pPr>
        <w:tabs>
          <w:tab w:val="left" w:pos="771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Островский в драме «Гроза» и Софронов  в драме «Тина жизни» встают перед нами, как люди, проникнутые гуманизмом, благородной идеей борьбы против гнета и деспотизма…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292A" w:rsidRPr="00D9292A" w:rsidRDefault="00D9292A" w:rsidP="00D929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Использованная литература: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1. Журавлева А.И., Макеева М.С.  Александр Николаевич Островский: В помощь преподавателям, старшеклассникам и абитуриентам. 2-е изд. М., 1998.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2. История русской литературы </w:t>
      </w:r>
      <w:r w:rsidRPr="00D9292A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D9292A">
        <w:rPr>
          <w:rFonts w:ascii="Times New Roman" w:hAnsi="Times New Roman" w:cs="Times New Roman"/>
          <w:sz w:val="28"/>
          <w:szCs w:val="28"/>
        </w:rPr>
        <w:t xml:space="preserve"> – </w:t>
      </w:r>
      <w:r w:rsidRPr="00D9292A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9292A">
        <w:rPr>
          <w:rFonts w:ascii="Times New Roman" w:hAnsi="Times New Roman" w:cs="Times New Roman"/>
          <w:sz w:val="28"/>
          <w:szCs w:val="28"/>
        </w:rPr>
        <w:t xml:space="preserve"> веков; В 2-х ч. /Под редакцией Л.Д. Громовой, А.С. Курилова: В 2 ч. М., 2000.  Ч. 2.  с. 47-57.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3. Критики о творчестве Островского. Цикл статей Добролюбова  «Темное царство»;  статья Писарева Д.И. «Мотивы русской драмы».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4. Литература Якутии </w:t>
      </w:r>
      <w:r w:rsidRPr="00D9292A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D9292A">
        <w:rPr>
          <w:rFonts w:ascii="Times New Roman" w:hAnsi="Times New Roman" w:cs="Times New Roman"/>
          <w:sz w:val="28"/>
          <w:szCs w:val="28"/>
        </w:rPr>
        <w:t xml:space="preserve"> век; /редколлегия В.Н.Иванов, П.В.Максимова, М.Н.Дьячковская, Л.Н.Романова, Я.,2005.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5. Медведев В.П. Пьесы А.Н. Островского в школьном изучении. Л., 1971.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Методические советы к учебнику-практикуму для 9 класса: Литература. Русская классика (избранные страницы) / под редакцией Г.И. Беленького М., 1998. С. 101-107.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6. Островский в школе: Книга для учителя. М., 2001.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7. Островский О.Н.  Гроза.  Бесприданница. Л., «Детская литература», 1982.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7. Ревякин А.И. «Гроза» А.Н. Островского. М., 1973.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8. Ревякин А.И. Драматургия А.Н.Островского. М., 1973.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9. Ревякин А.И.  Искусство драматургии А.Н.Островского, М., 1974.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>10 Софронов А.И. «Тина жизни», Я., 1983.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11. Саха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литературата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 xml:space="preserve"> 9 класс, / под редакцией В.Р.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Шишигиной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>, М.Е. Максимовой, Я. 2006.</w:t>
      </w:r>
    </w:p>
    <w:p w:rsidR="00D9292A" w:rsidRPr="00D9292A" w:rsidRDefault="00D9292A" w:rsidP="00D929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92A">
        <w:rPr>
          <w:rFonts w:ascii="Times New Roman" w:hAnsi="Times New Roman" w:cs="Times New Roman"/>
          <w:sz w:val="28"/>
          <w:szCs w:val="28"/>
        </w:rPr>
        <w:t xml:space="preserve">12.Три якутских реалиста-просветителя. </w:t>
      </w:r>
      <w:proofErr w:type="spellStart"/>
      <w:r w:rsidRPr="00D9292A">
        <w:rPr>
          <w:rFonts w:ascii="Times New Roman" w:hAnsi="Times New Roman" w:cs="Times New Roman"/>
          <w:sz w:val="28"/>
          <w:szCs w:val="28"/>
        </w:rPr>
        <w:t>Г.П.Башарин</w:t>
      </w:r>
      <w:proofErr w:type="spellEnd"/>
      <w:r w:rsidRPr="00D9292A">
        <w:rPr>
          <w:rFonts w:ascii="Times New Roman" w:hAnsi="Times New Roman" w:cs="Times New Roman"/>
          <w:sz w:val="28"/>
          <w:szCs w:val="28"/>
        </w:rPr>
        <w:t>, Я., 1994.</w:t>
      </w:r>
    </w:p>
    <w:p w:rsidR="00B126C2" w:rsidRDefault="00D9292A" w:rsidP="00D9292A">
      <w:r w:rsidRPr="00D9292A">
        <w:rPr>
          <w:rFonts w:ascii="Times New Roman" w:hAnsi="Times New Roman" w:cs="Times New Roman"/>
          <w:sz w:val="28"/>
          <w:szCs w:val="28"/>
        </w:rPr>
        <w:t>13.Шедевры русской литературы. А.Л.Штейн, 2003</w:t>
      </w:r>
    </w:p>
    <w:sectPr w:rsidR="00B12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292A"/>
    <w:rsid w:val="00B126C2"/>
    <w:rsid w:val="00D9292A"/>
    <w:rsid w:val="00E61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2628</Words>
  <Characters>14982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2023-02-24T14:04:00Z</dcterms:created>
  <dcterms:modified xsi:type="dcterms:W3CDTF">2023-02-24T14:15:00Z</dcterms:modified>
</cp:coreProperties>
</file>