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A4" w:rsidRDefault="00760CA4" w:rsidP="00760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Эссе на тему: </w:t>
      </w:r>
      <w:r w:rsidRPr="00760C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«Роль методиста </w:t>
      </w:r>
      <w:bookmarkStart w:id="0" w:name="_GoBack"/>
      <w:bookmarkEnd w:id="0"/>
      <w:r w:rsidRPr="00760C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продвижении услуг муниципального учреждения дополнительного образования».</w:t>
      </w:r>
    </w:p>
    <w:p w:rsidR="00541003" w:rsidRDefault="00541003" w:rsidP="00760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(Автор: Тяпкина Анна Павловна)</w:t>
      </w:r>
    </w:p>
    <w:p w:rsidR="00760CA4" w:rsidRDefault="00760CA4" w:rsidP="00C34B49">
      <w:pPr>
        <w:spacing w:after="0" w:line="240" w:lineRule="auto"/>
        <w:ind w:firstLine="373"/>
        <w:jc w:val="both"/>
        <w:rPr>
          <w:rFonts w:ascii="Times New Roman" w:hAnsi="Times New Roman" w:cs="Times New Roman"/>
          <w:sz w:val="28"/>
          <w:szCs w:val="28"/>
        </w:rPr>
      </w:pPr>
    </w:p>
    <w:p w:rsidR="00C34B49" w:rsidRDefault="00C34B49" w:rsidP="00C34B49">
      <w:pPr>
        <w:spacing w:after="0" w:line="240" w:lineRule="auto"/>
        <w:ind w:firstLine="373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В последние годы развитию социального партнёрства, внешних связей уделяется достаточно много внимания, т. к. это влияет на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4B49">
        <w:rPr>
          <w:rFonts w:ascii="Times New Roman" w:hAnsi="Times New Roman" w:cs="Times New Roman"/>
          <w:sz w:val="28"/>
          <w:szCs w:val="28"/>
        </w:rPr>
        <w:t xml:space="preserve">воспитательный процесс, интеграцию видов деятельности, на социализацию детей и подростков. </w:t>
      </w:r>
    </w:p>
    <w:p w:rsidR="00C34B49" w:rsidRDefault="00C34B49" w:rsidP="00C34B49">
      <w:pPr>
        <w:spacing w:after="0" w:line="240" w:lineRule="auto"/>
        <w:ind w:firstLine="373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Для развития и продвижения услуг, предлагаемы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34B49">
        <w:rPr>
          <w:rFonts w:ascii="Times New Roman" w:hAnsi="Times New Roman" w:cs="Times New Roman"/>
          <w:sz w:val="28"/>
          <w:szCs w:val="28"/>
        </w:rPr>
        <w:t xml:space="preserve"> «ЦВР»</w:t>
      </w:r>
      <w:r>
        <w:rPr>
          <w:rFonts w:ascii="Times New Roman" w:hAnsi="Times New Roman" w:cs="Times New Roman"/>
          <w:sz w:val="28"/>
          <w:szCs w:val="28"/>
        </w:rPr>
        <w:t>, одним из пунктов</w:t>
      </w:r>
      <w:r w:rsidRPr="00C34B49">
        <w:rPr>
          <w:rFonts w:ascii="Times New Roman" w:hAnsi="Times New Roman" w:cs="Times New Roman"/>
          <w:sz w:val="28"/>
          <w:szCs w:val="28"/>
        </w:rPr>
        <w:t xml:space="preserve"> является формирование социального партнерства. </w:t>
      </w:r>
    </w:p>
    <w:p w:rsidR="00C34B49" w:rsidRPr="00C34B49" w:rsidRDefault="00C34B49" w:rsidP="00C34B49">
      <w:pPr>
        <w:spacing w:after="0" w:line="240" w:lineRule="auto"/>
        <w:ind w:firstLine="373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 xml:space="preserve">Социальное партнёрство в определённой степени способствует формированию и развитию социальных компетенций учащихся, создаёт условия для социальных проб личности, способствует поиску новых способов, форм </w:t>
      </w:r>
      <w:r w:rsidR="00760CA4" w:rsidRPr="00C34B49">
        <w:rPr>
          <w:rFonts w:ascii="Times New Roman" w:hAnsi="Times New Roman" w:cs="Times New Roman"/>
          <w:sz w:val="28"/>
          <w:szCs w:val="28"/>
        </w:rPr>
        <w:t>социального взаимодействия</w:t>
      </w:r>
      <w:r w:rsidRPr="00C34B49">
        <w:rPr>
          <w:rFonts w:ascii="Times New Roman" w:hAnsi="Times New Roman" w:cs="Times New Roman"/>
          <w:sz w:val="28"/>
          <w:szCs w:val="28"/>
        </w:rPr>
        <w:t xml:space="preserve"> детей с миром взрослых.</w:t>
      </w:r>
    </w:p>
    <w:p w:rsidR="00C34B49" w:rsidRDefault="00C34B49" w:rsidP="00C34B49">
      <w:pPr>
        <w:pStyle w:val="a3"/>
        <w:ind w:firstLine="662"/>
        <w:jc w:val="both"/>
        <w:rPr>
          <w:sz w:val="28"/>
          <w:szCs w:val="28"/>
        </w:rPr>
      </w:pPr>
      <w:r w:rsidRPr="00C34B49">
        <w:rPr>
          <w:sz w:val="28"/>
          <w:szCs w:val="28"/>
        </w:rPr>
        <w:t>Дополнительное образование не может ограничиваться рамками образовательного учреждения. Важными аспектами дополнительного образования являются: работа с семьей, оказание образовательных услуг, учет интересов детей и родителей при составлении образовательных программ усиление работы по месту жительства, тесное взаимодействие с семей, ближайшим социумом.</w:t>
      </w:r>
    </w:p>
    <w:p w:rsidR="00C34B49" w:rsidRPr="00C34B49" w:rsidRDefault="00C34B49" w:rsidP="00C3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Внешние связи, партнерство устанавливают и развивают следующие службы ЦВР: администрация ЦВР, методическая служба, педагогический коллектив, обучающиеся.</w:t>
      </w:r>
    </w:p>
    <w:p w:rsidR="00C34B49" w:rsidRPr="00C34B49" w:rsidRDefault="00C34B49" w:rsidP="00C3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 xml:space="preserve">Партнёрство, внешние связи реализуются через основные формы: </w:t>
      </w:r>
    </w:p>
    <w:p w:rsidR="00C34B49" w:rsidRPr="00C34B49" w:rsidRDefault="00C34B49" w:rsidP="00C34B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договоры</w:t>
      </w:r>
    </w:p>
    <w:p w:rsidR="00C34B49" w:rsidRPr="00C34B49" w:rsidRDefault="00C34B49" w:rsidP="00C34B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 xml:space="preserve">соглашения, </w:t>
      </w:r>
    </w:p>
    <w:p w:rsidR="00C34B49" w:rsidRPr="00C34B49" w:rsidRDefault="00C34B49" w:rsidP="00C34B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 xml:space="preserve">консультации, </w:t>
      </w:r>
    </w:p>
    <w:p w:rsidR="00C34B49" w:rsidRPr="00C34B49" w:rsidRDefault="00C34B49" w:rsidP="00C34B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мастер-классы,</w:t>
      </w:r>
    </w:p>
    <w:p w:rsidR="00C34B49" w:rsidRPr="00C34B49" w:rsidRDefault="00C34B49" w:rsidP="00C34B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 xml:space="preserve">семинары, </w:t>
      </w:r>
    </w:p>
    <w:p w:rsidR="00C34B49" w:rsidRPr="00C34B49" w:rsidRDefault="00C34B49" w:rsidP="00C34B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проекты,</w:t>
      </w:r>
    </w:p>
    <w:p w:rsidR="00C34B49" w:rsidRPr="00C34B49" w:rsidRDefault="00C34B49" w:rsidP="00C34B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 xml:space="preserve">планирование деятельности, </w:t>
      </w:r>
    </w:p>
    <w:p w:rsidR="00C34B49" w:rsidRPr="00C34B49" w:rsidRDefault="00C34B49" w:rsidP="00C34B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положений,</w:t>
      </w:r>
    </w:p>
    <w:p w:rsidR="00C34B49" w:rsidRPr="00C34B49" w:rsidRDefault="00C34B49" w:rsidP="00C34B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проведение мероприятий (конкурсы, фестивали, акции, праздники, соревнования),</w:t>
      </w:r>
    </w:p>
    <w:p w:rsidR="00C34B49" w:rsidRPr="00C34B49" w:rsidRDefault="00C34B49" w:rsidP="00C34B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анизация приглашений и встреч,</w:t>
      </w:r>
    </w:p>
    <w:p w:rsidR="00C34B49" w:rsidRPr="00C34B49" w:rsidRDefault="00C34B49" w:rsidP="00C34B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 xml:space="preserve">ая, практическая и творческая </w:t>
      </w:r>
      <w:r w:rsidRPr="00C34B49">
        <w:rPr>
          <w:rFonts w:ascii="Times New Roman" w:hAnsi="Times New Roman" w:cs="Times New Roman"/>
          <w:sz w:val="28"/>
          <w:szCs w:val="28"/>
        </w:rPr>
        <w:t xml:space="preserve">помощь, </w:t>
      </w:r>
    </w:p>
    <w:p w:rsidR="00C34B49" w:rsidRPr="00C34B49" w:rsidRDefault="00C34B49" w:rsidP="00C34B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 xml:space="preserve">совместная работа в комиссиях и жюри, </w:t>
      </w:r>
    </w:p>
    <w:p w:rsidR="00C34B49" w:rsidRPr="00C34B49" w:rsidRDefault="00C34B49" w:rsidP="00C34B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к </w:t>
      </w:r>
      <w:r w:rsidRPr="00C34B49">
        <w:rPr>
          <w:rFonts w:ascii="Times New Roman" w:hAnsi="Times New Roman" w:cs="Times New Roman"/>
          <w:sz w:val="28"/>
          <w:szCs w:val="28"/>
        </w:rPr>
        <w:t xml:space="preserve">государственно-общественному управлению образовательной организации, </w:t>
      </w:r>
    </w:p>
    <w:p w:rsidR="00C34B49" w:rsidRPr="00C34B49" w:rsidRDefault="00C34B49" w:rsidP="00C34B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 xml:space="preserve">совместное использование ресурсного потенциала, </w:t>
      </w:r>
    </w:p>
    <w:p w:rsidR="00C34B49" w:rsidRDefault="00C34B49" w:rsidP="00C34B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 xml:space="preserve">благотворительность, </w:t>
      </w:r>
      <w:r w:rsidR="00760CA4" w:rsidRPr="00C34B49">
        <w:rPr>
          <w:rFonts w:ascii="Times New Roman" w:hAnsi="Times New Roman" w:cs="Times New Roman"/>
          <w:sz w:val="28"/>
          <w:szCs w:val="28"/>
        </w:rPr>
        <w:t>ш</w:t>
      </w:r>
      <w:r w:rsidR="00760CA4">
        <w:rPr>
          <w:rFonts w:ascii="Times New Roman" w:hAnsi="Times New Roman" w:cs="Times New Roman"/>
          <w:sz w:val="28"/>
          <w:szCs w:val="28"/>
        </w:rPr>
        <w:t>ефство и</w:t>
      </w:r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C34B49" w:rsidRDefault="00C34B49" w:rsidP="00C34B4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49" w:rsidRPr="00C34B49" w:rsidRDefault="00C34B49" w:rsidP="00C34B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 xml:space="preserve">СМИ оказывают помощь в рекламной кампании «ЦВР», что существенно повышает его имидж. В газетах освещаются массовые мероприятия Центра, </w:t>
      </w:r>
      <w:r w:rsidRPr="00C34B49">
        <w:rPr>
          <w:rFonts w:ascii="Times New Roman" w:hAnsi="Times New Roman" w:cs="Times New Roman"/>
          <w:sz w:val="28"/>
          <w:szCs w:val="28"/>
        </w:rPr>
        <w:lastRenderedPageBreak/>
        <w:t>на сайте показываются сюжеты о выставках, мероприятиях, конкурсах проводимых учреждением.</w:t>
      </w:r>
    </w:p>
    <w:p w:rsidR="00C34B49" w:rsidRPr="00C34B49" w:rsidRDefault="00C34B49" w:rsidP="00C34B49">
      <w:pPr>
        <w:pStyle w:val="a3"/>
        <w:ind w:firstLine="710"/>
        <w:jc w:val="both"/>
        <w:rPr>
          <w:sz w:val="28"/>
          <w:szCs w:val="28"/>
        </w:rPr>
      </w:pPr>
      <w:r w:rsidRPr="00C34B49">
        <w:rPr>
          <w:sz w:val="28"/>
          <w:szCs w:val="28"/>
        </w:rPr>
        <w:t>В ЦВР выстроена работа по взаимодействию с социальными партнерами: с учреждениями культуры, школами города,</w:t>
      </w:r>
      <w:r>
        <w:rPr>
          <w:sz w:val="28"/>
          <w:szCs w:val="28"/>
        </w:rPr>
        <w:t xml:space="preserve"> музеем города</w:t>
      </w:r>
      <w:r w:rsidRPr="00C34B49">
        <w:rPr>
          <w:sz w:val="28"/>
          <w:szCs w:val="28"/>
        </w:rPr>
        <w:t xml:space="preserve"> библиотеками, спортивными школами.</w:t>
      </w:r>
    </w:p>
    <w:p w:rsidR="00C34B49" w:rsidRDefault="00C34B49" w:rsidP="00C34B49">
      <w:pPr>
        <w:pStyle w:val="a3"/>
        <w:ind w:firstLine="710"/>
        <w:jc w:val="both"/>
        <w:rPr>
          <w:sz w:val="28"/>
          <w:szCs w:val="28"/>
        </w:rPr>
      </w:pPr>
      <w:r w:rsidRPr="00C34B49">
        <w:rPr>
          <w:sz w:val="28"/>
          <w:szCs w:val="28"/>
        </w:rPr>
        <w:t>В результате взаимодействия Центра с другими учреждениями города  на базах школ работают кружки; проходит подготовка школьных команд для участия в городских и районных конкурсах по художественной и технической направленностям, совместные мероприятия (концерты на «8 марта» для ветеранов педагогического труда города, новогодние представления, игровые программы и конкурсы для городских оздоровительных лагерей образовательных учреждений и т. д.); организация летних оздоровительных лагерей, питания в школьных столовых в каникулярный период и т. д. Центр использует учебные кабинеты, спортивные залы и площадки на основании догов</w:t>
      </w:r>
      <w:r>
        <w:rPr>
          <w:sz w:val="28"/>
          <w:szCs w:val="28"/>
        </w:rPr>
        <w:t xml:space="preserve">оров о совместной деятельности </w:t>
      </w:r>
      <w:r w:rsidRPr="00C34B49">
        <w:rPr>
          <w:sz w:val="28"/>
          <w:szCs w:val="28"/>
        </w:rPr>
        <w:t>школ.</w:t>
      </w:r>
    </w:p>
    <w:p w:rsidR="00AF7EA6" w:rsidRDefault="00AF7EA6" w:rsidP="00C34B49">
      <w:pPr>
        <w:pStyle w:val="a3"/>
        <w:ind w:firstLine="710"/>
        <w:jc w:val="both"/>
        <w:rPr>
          <w:sz w:val="28"/>
          <w:szCs w:val="28"/>
        </w:rPr>
      </w:pPr>
    </w:p>
    <w:p w:rsidR="00AF7EA6" w:rsidRPr="00233B45" w:rsidRDefault="00AF7EA6" w:rsidP="00AF7EA6">
      <w:pPr>
        <w:spacing w:after="0" w:line="240" w:lineRule="auto"/>
        <w:ind w:left="-113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</w:t>
      </w:r>
      <w:r w:rsidRPr="0032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социальному партнерству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«ЦВР»</w:t>
      </w:r>
    </w:p>
    <w:p w:rsidR="00AF7EA6" w:rsidRPr="00233B45" w:rsidRDefault="00AF7EA6" w:rsidP="00AF7EA6">
      <w:pPr>
        <w:spacing w:after="0" w:line="240" w:lineRule="auto"/>
        <w:ind w:left="-113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4536"/>
        <w:gridCol w:w="1985"/>
      </w:tblGrid>
      <w:tr w:rsidR="00AF7EA6" w:rsidRPr="00233B45" w:rsidTr="00F26339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учреждения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взаимодействия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F7EA6" w:rsidRPr="00233B45" w:rsidTr="00B320F3"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детей к школе, осуществление преемственности в образовании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7EA6" w:rsidRPr="00233B45" w:rsidTr="00B320F3">
        <w:trPr>
          <w:trHeight w:val="224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B320F3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специальные учебные заведения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Расширения образовательного пространства, организация профильного обучения и </w:t>
            </w:r>
            <w:proofErr w:type="spellStart"/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подготовки, подготовка к выбору профессионального пути, обогащение ресурсного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7EA6" w:rsidRPr="00233B45" w:rsidTr="00B320F3">
        <w:trPr>
          <w:trHeight w:val="70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B320F3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школы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кадрового потенциала за счет привлечения специалистов ДЮСШ, формирование навыков здорового образа жизни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</w:tr>
      <w:tr w:rsidR="00AF7EA6" w:rsidRPr="00233B45" w:rsidTr="00B320F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B320F3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Гражданско-патриотическое воспитание, развитие социально-культурной компетенции </w:t>
            </w:r>
            <w:r w:rsidR="00760CA4"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обучающихся,</w:t>
            </w: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расширение знаний по истории родного </w:t>
            </w:r>
            <w:r w:rsidR="00B3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7EA6" w:rsidRPr="00233B45" w:rsidTr="00760CA4"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воспитательн</w:t>
            </w:r>
            <w:r w:rsidR="00B3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76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среды,</w:t>
            </w: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0CA4"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досуга</w:t>
            </w: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развитие социально-культурной компетенции, формирование нравственного опыта, сознания и </w:t>
            </w: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чувств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AF7EA6" w:rsidRPr="00233B45" w:rsidTr="00760CA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Епархиальное управление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7EA6" w:rsidRPr="00233B45" w:rsidTr="00B320F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Расширения образовательного пространства, развитие социально-культурной компетенции обучающихся, реализация социально-значимых инициатив, антинаркотическое образование, социальная адаптация, подготовка к жизненному выбору.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7EA6" w:rsidRPr="00233B45" w:rsidTr="00B320F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занятости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выбору жизненного и профессионального пути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7EA6" w:rsidRPr="00233B45" w:rsidTr="00F26339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учреждения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жизни, занятость обучающихся в дни каникул, обеспечение благоприятных условий для здорового развития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7EA6" w:rsidRPr="00233B45" w:rsidTr="00B320F3"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Службы профилактики правонарушений и безнадзорности, </w:t>
            </w:r>
            <w:r w:rsidR="00B320F3"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противодействия употреблению</w:t>
            </w: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алкоголя, наркотических и токсических веществ, социально-психологической помощи,</w:t>
            </w:r>
          </w:p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профилактики </w:t>
            </w:r>
            <w:proofErr w:type="spellStart"/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</w:t>
            </w:r>
            <w:proofErr w:type="spellEnd"/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транспортного травматизма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B320F3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 безнадзорности</w:t>
            </w:r>
            <w:r w:rsidR="00AF7EA6"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правонарушений обучающихся, профилактика </w:t>
            </w:r>
            <w:proofErr w:type="spellStart"/>
            <w:r w:rsidR="00AF7EA6"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</w:t>
            </w:r>
            <w:proofErr w:type="spellEnd"/>
            <w:r w:rsidR="00AF7EA6"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транспортного травматизма, защита прав детей, антинаркотическое воспитание, социальная адаптация, подготовка к жизненному выбору, социально-педагогическая поддержка «проблемных» обучающихся и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A6" w:rsidRPr="00233B45" w:rsidRDefault="00AF7EA6" w:rsidP="00AF7EA6">
            <w:pPr>
              <w:spacing w:after="0" w:line="240" w:lineRule="auto"/>
              <w:ind w:left="-1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320F3" w:rsidRPr="00233B45" w:rsidTr="00B320F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F3" w:rsidRPr="00233B45" w:rsidRDefault="00B320F3" w:rsidP="00AF7E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49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F3" w:rsidRPr="00C34B49" w:rsidRDefault="00B320F3" w:rsidP="00B32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4B49">
              <w:rPr>
                <w:rFonts w:ascii="Times New Roman" w:hAnsi="Times New Roman" w:cs="Times New Roman"/>
                <w:sz w:val="28"/>
                <w:szCs w:val="28"/>
              </w:rPr>
              <w:t xml:space="preserve">омощь в рекламной кампании «ЦВР»,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34B49">
              <w:rPr>
                <w:rFonts w:ascii="Times New Roman" w:hAnsi="Times New Roman" w:cs="Times New Roman"/>
                <w:sz w:val="28"/>
                <w:szCs w:val="28"/>
              </w:rPr>
              <w:t xml:space="preserve"> его имидж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4B49">
              <w:rPr>
                <w:rFonts w:ascii="Times New Roman" w:hAnsi="Times New Roman" w:cs="Times New Roman"/>
                <w:sz w:val="28"/>
                <w:szCs w:val="28"/>
              </w:rPr>
              <w:t>. В газетах освещаются массовые мероприятия Центра, на сайте показываются сюжеты о выставках, мероприятиях, конкурсах, проводимых учреждением.</w:t>
            </w:r>
          </w:p>
          <w:p w:rsidR="00B320F3" w:rsidRPr="00233B45" w:rsidRDefault="00B320F3" w:rsidP="00AF7E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F3" w:rsidRPr="00233B45" w:rsidRDefault="00B320F3" w:rsidP="00AF7E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F7EA6" w:rsidRDefault="00AF7EA6" w:rsidP="00C34B49">
      <w:pPr>
        <w:pStyle w:val="a3"/>
        <w:ind w:firstLine="710"/>
        <w:jc w:val="both"/>
        <w:rPr>
          <w:sz w:val="28"/>
          <w:szCs w:val="28"/>
        </w:rPr>
      </w:pPr>
    </w:p>
    <w:p w:rsidR="00C34B49" w:rsidRPr="00C34B49" w:rsidRDefault="00C34B49" w:rsidP="00C3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Для успешного продвижения услуг</w:t>
      </w:r>
      <w:r>
        <w:rPr>
          <w:rFonts w:ascii="Times New Roman" w:hAnsi="Times New Roman" w:cs="Times New Roman"/>
          <w:sz w:val="28"/>
          <w:szCs w:val="28"/>
        </w:rPr>
        <w:t xml:space="preserve"> «ЦВР»</w:t>
      </w:r>
      <w:r w:rsidRPr="00C34B49">
        <w:rPr>
          <w:rFonts w:ascii="Times New Roman" w:hAnsi="Times New Roman" w:cs="Times New Roman"/>
          <w:sz w:val="28"/>
          <w:szCs w:val="28"/>
        </w:rPr>
        <w:t xml:space="preserve"> необходимо провести </w:t>
      </w:r>
      <w:r w:rsidRPr="00C34B49">
        <w:rPr>
          <w:rFonts w:ascii="Times New Roman" w:hAnsi="Times New Roman" w:cs="Times New Roman"/>
          <w:b/>
          <w:sz w:val="28"/>
          <w:szCs w:val="28"/>
        </w:rPr>
        <w:t>маркетинговое исследование</w:t>
      </w:r>
      <w:r w:rsidRPr="00C34B49">
        <w:rPr>
          <w:rFonts w:ascii="Times New Roman" w:hAnsi="Times New Roman" w:cs="Times New Roman"/>
          <w:sz w:val="28"/>
          <w:szCs w:val="28"/>
        </w:rPr>
        <w:t>.</w:t>
      </w:r>
    </w:p>
    <w:p w:rsidR="00C34B49" w:rsidRPr="00C34B49" w:rsidRDefault="00C34B49" w:rsidP="00C34B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и развитие рынка образовательных </w:t>
      </w:r>
      <w:r>
        <w:rPr>
          <w:spacing w:val="-3"/>
          <w:sz w:val="28"/>
          <w:szCs w:val="28"/>
        </w:rPr>
        <w:t xml:space="preserve">услуг, </w:t>
      </w:r>
      <w:r w:rsidRPr="00C34B49">
        <w:rPr>
          <w:sz w:val="28"/>
          <w:szCs w:val="28"/>
        </w:rPr>
        <w:lastRenderedPageBreak/>
        <w:t>формирование</w:t>
      </w:r>
      <w:r w:rsidRPr="00C34B49">
        <w:rPr>
          <w:spacing w:val="1"/>
          <w:sz w:val="28"/>
          <w:szCs w:val="28"/>
        </w:rPr>
        <w:t xml:space="preserve"> </w:t>
      </w:r>
      <w:r w:rsidRPr="00C34B49">
        <w:rPr>
          <w:sz w:val="28"/>
          <w:szCs w:val="28"/>
        </w:rPr>
        <w:t>эффективной</w:t>
      </w:r>
      <w:r>
        <w:rPr>
          <w:sz w:val="28"/>
          <w:szCs w:val="28"/>
        </w:rPr>
        <w:t xml:space="preserve"> образовательной системы поставили </w:t>
      </w:r>
      <w:r w:rsidRPr="00C34B49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«ЦВР» ряд </w:t>
      </w:r>
      <w:r w:rsidRPr="00C34B49">
        <w:rPr>
          <w:sz w:val="28"/>
          <w:szCs w:val="28"/>
        </w:rPr>
        <w:t>проблем,</w:t>
      </w:r>
      <w:r w:rsidRPr="00C34B49">
        <w:rPr>
          <w:spacing w:val="-3"/>
          <w:sz w:val="28"/>
          <w:szCs w:val="28"/>
        </w:rPr>
        <w:t xml:space="preserve"> </w:t>
      </w:r>
      <w:r w:rsidRPr="00C34B49">
        <w:rPr>
          <w:sz w:val="28"/>
          <w:szCs w:val="28"/>
        </w:rPr>
        <w:t xml:space="preserve">обусловленных необходимостью его адаптации к конкретным условиям рыночных отношений. Неоспоримым маркетинговым преимуществом образовательного учреждения в глазах потребителей является профессиональная компетентность педагогов. </w:t>
      </w:r>
    </w:p>
    <w:p w:rsidR="00C34B49" w:rsidRPr="00C34B49" w:rsidRDefault="00C34B49" w:rsidP="00760CA4">
      <w:pPr>
        <w:pStyle w:val="a3"/>
        <w:ind w:firstLine="708"/>
        <w:jc w:val="both"/>
        <w:rPr>
          <w:sz w:val="28"/>
          <w:szCs w:val="28"/>
        </w:rPr>
      </w:pPr>
      <w:r w:rsidRPr="00C34B49">
        <w:rPr>
          <w:sz w:val="28"/>
          <w:szCs w:val="28"/>
        </w:rPr>
        <w:t xml:space="preserve">Очень важно повышение профессиональной компетенции педагогического состава «ЦВР», пересмотр кадровой политики с точки зрения маркетингового подхода способствует благоприятной </w:t>
      </w:r>
      <w:r w:rsidR="00760CA4" w:rsidRPr="00C34B49">
        <w:rPr>
          <w:sz w:val="28"/>
          <w:szCs w:val="28"/>
        </w:rPr>
        <w:t>для</w:t>
      </w:r>
      <w:r w:rsidRPr="00C34B49">
        <w:rPr>
          <w:sz w:val="28"/>
          <w:szCs w:val="28"/>
        </w:rPr>
        <w:t xml:space="preserve"> учреждения тенденции роста качества оказываемых образовательных услуг.</w:t>
      </w:r>
    </w:p>
    <w:p w:rsidR="00C34B49" w:rsidRPr="00C34B49" w:rsidRDefault="00C34B49" w:rsidP="00C34B49">
      <w:pPr>
        <w:pStyle w:val="a3"/>
        <w:ind w:firstLine="708"/>
        <w:jc w:val="both"/>
        <w:rPr>
          <w:sz w:val="28"/>
          <w:szCs w:val="28"/>
        </w:rPr>
      </w:pPr>
      <w:r w:rsidRPr="00C34B49">
        <w:rPr>
          <w:sz w:val="28"/>
          <w:szCs w:val="28"/>
        </w:rPr>
        <w:t>Обобщенным показателем профессиональной компетентности педагога является совокупность систематизированных знаний, умений, навыков, взглядов, убеждений, определяющих способность педагога к эффективному решению педагогических задач.</w:t>
      </w:r>
    </w:p>
    <w:p w:rsidR="00C34B49" w:rsidRPr="00C34B49" w:rsidRDefault="00C34B49" w:rsidP="00C34B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4B49">
        <w:rPr>
          <w:sz w:val="28"/>
          <w:szCs w:val="28"/>
        </w:rPr>
        <w:t>ЦВР</w:t>
      </w:r>
      <w:r>
        <w:rPr>
          <w:sz w:val="28"/>
          <w:szCs w:val="28"/>
        </w:rPr>
        <w:t>»</w:t>
      </w:r>
      <w:r w:rsidRPr="00C34B49">
        <w:rPr>
          <w:sz w:val="28"/>
          <w:szCs w:val="28"/>
        </w:rPr>
        <w:t xml:space="preserve"> должно предлагать образование, соответствующее пожеланиям и потребностям потенциальных клиентов учреждения дополнительного образования детей. Следовательно, жизненно важно, чтобы учреждение чутко отзывалось на постоянно меняющиеся их пожелания и интересы. Учреждение, которому не удается заметить изменения во внешнем окружении, рискует утратить позиции на рынке</w:t>
      </w:r>
      <w:r w:rsidRPr="00C34B49">
        <w:rPr>
          <w:spacing w:val="1"/>
          <w:sz w:val="28"/>
          <w:szCs w:val="28"/>
        </w:rPr>
        <w:t xml:space="preserve"> </w:t>
      </w:r>
      <w:r w:rsidRPr="00C34B49">
        <w:rPr>
          <w:spacing w:val="-3"/>
          <w:sz w:val="28"/>
          <w:szCs w:val="28"/>
        </w:rPr>
        <w:t>услуг.</w:t>
      </w:r>
    </w:p>
    <w:p w:rsidR="00C34B49" w:rsidRPr="00C34B49" w:rsidRDefault="00C34B49" w:rsidP="00C34B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сегодня проанализировать </w:t>
      </w:r>
      <w:r w:rsidRPr="00C34B49">
        <w:rPr>
          <w:sz w:val="28"/>
          <w:szCs w:val="28"/>
        </w:rPr>
        <w:t>результаты опроса родителей, выявляется запрос по расширения диапазона и качества образовательных услуг для старшеклассников. В сфере воспитания ожидания родителей связаны с развитием у детей нравственных качеств (организованности, трудолюбия, культуры общения, самостоятельности, ответственности).</w:t>
      </w:r>
    </w:p>
    <w:p w:rsidR="00C34B49" w:rsidRPr="00C34B49" w:rsidRDefault="00C34B49" w:rsidP="00C34B49">
      <w:pPr>
        <w:pStyle w:val="a3"/>
        <w:ind w:firstLine="708"/>
        <w:jc w:val="both"/>
        <w:rPr>
          <w:sz w:val="28"/>
          <w:szCs w:val="28"/>
        </w:rPr>
      </w:pPr>
      <w:r w:rsidRPr="00C34B49">
        <w:rPr>
          <w:sz w:val="28"/>
          <w:szCs w:val="28"/>
        </w:rPr>
        <w:t>Анализ потребностей, с которыми дети пришли в коллектив</w:t>
      </w:r>
      <w:r>
        <w:rPr>
          <w:sz w:val="28"/>
          <w:szCs w:val="28"/>
        </w:rPr>
        <w:t>ы</w:t>
      </w:r>
      <w:r w:rsidRPr="00C34B49">
        <w:rPr>
          <w:sz w:val="28"/>
          <w:szCs w:val="28"/>
        </w:rPr>
        <w:t>, показал, что у них ярко выражено: желание узнать что-то новое, интересное, провести свободное время с пользой, узнать о том, что не изучают в школе, надежда найти новых друзей, самоутвердиться и на то, что занятия в коллективе помогут в будущем приобрести интересную профессию.</w:t>
      </w:r>
    </w:p>
    <w:p w:rsidR="00C34B49" w:rsidRDefault="00C34B49" w:rsidP="00C34B49">
      <w:pPr>
        <w:pStyle w:val="a3"/>
        <w:ind w:firstLine="708"/>
        <w:jc w:val="both"/>
        <w:rPr>
          <w:sz w:val="28"/>
          <w:szCs w:val="28"/>
        </w:rPr>
      </w:pPr>
      <w:r w:rsidRPr="00C34B49">
        <w:rPr>
          <w:sz w:val="28"/>
          <w:szCs w:val="28"/>
        </w:rPr>
        <w:t>Изучение мнения педагогов о проблемах и перспективах развития учреждения также влияет на формирование социального заказа. Педагоги считают, что только обновление материально-технической базы позволит успешно реализовывать в образовательной практике современные технологии. Также педагоги считают, что расширение партнерских отношений с учреждениями образования и культуры будет способствовать развитию новых форм дополнительного образования и повышению его качеств</w:t>
      </w:r>
      <w:r>
        <w:rPr>
          <w:sz w:val="28"/>
          <w:szCs w:val="28"/>
        </w:rPr>
        <w:t>а.</w:t>
      </w:r>
    </w:p>
    <w:p w:rsidR="00C34B49" w:rsidRDefault="00C34B49" w:rsidP="00C34B49">
      <w:pPr>
        <w:pStyle w:val="a3"/>
        <w:ind w:firstLine="708"/>
        <w:jc w:val="both"/>
        <w:rPr>
          <w:sz w:val="28"/>
          <w:szCs w:val="28"/>
        </w:rPr>
      </w:pPr>
    </w:p>
    <w:p w:rsidR="00C34B49" w:rsidRPr="00C34B49" w:rsidRDefault="00C34B49" w:rsidP="00C34B49">
      <w:pPr>
        <w:pStyle w:val="a3"/>
        <w:jc w:val="both"/>
        <w:rPr>
          <w:sz w:val="28"/>
          <w:szCs w:val="28"/>
        </w:rPr>
      </w:pPr>
      <w:r w:rsidRPr="00C34B49">
        <w:rPr>
          <w:sz w:val="28"/>
          <w:szCs w:val="28"/>
        </w:rPr>
        <w:t xml:space="preserve">Можно выявить ряд следующих проблем при продвижении услуг </w:t>
      </w:r>
      <w:r>
        <w:rPr>
          <w:sz w:val="28"/>
          <w:szCs w:val="28"/>
        </w:rPr>
        <w:t>«</w:t>
      </w:r>
      <w:r w:rsidRPr="00C34B49">
        <w:rPr>
          <w:sz w:val="28"/>
          <w:szCs w:val="28"/>
        </w:rPr>
        <w:t>ЦВР</w:t>
      </w:r>
      <w:r>
        <w:rPr>
          <w:sz w:val="28"/>
          <w:szCs w:val="28"/>
        </w:rPr>
        <w:t>»</w:t>
      </w:r>
    </w:p>
    <w:p w:rsidR="00C34B49" w:rsidRPr="00C34B49" w:rsidRDefault="00C34B49" w:rsidP="00C34B49">
      <w:pPr>
        <w:pStyle w:val="a3"/>
        <w:jc w:val="both"/>
        <w:rPr>
          <w:sz w:val="28"/>
          <w:szCs w:val="28"/>
        </w:rPr>
      </w:pPr>
      <w:r w:rsidRPr="00C34B49">
        <w:rPr>
          <w:b/>
          <w:sz w:val="28"/>
          <w:szCs w:val="28"/>
        </w:rPr>
        <w:t>проблемы</w:t>
      </w:r>
      <w:r w:rsidRPr="00C34B49">
        <w:rPr>
          <w:sz w:val="28"/>
          <w:szCs w:val="28"/>
        </w:rPr>
        <w:t>: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 xml:space="preserve">отсутствие образовательных программ нового типа (модульных, сквозных, </w:t>
      </w:r>
      <w:proofErr w:type="spellStart"/>
      <w:r w:rsidRPr="00C34B49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C34B49">
        <w:rPr>
          <w:rFonts w:ascii="Times New Roman" w:hAnsi="Times New Roman" w:cs="Times New Roman"/>
          <w:sz w:val="28"/>
          <w:szCs w:val="28"/>
        </w:rPr>
        <w:t>, сетевых, с применением дистанционного обучения, интегрированных образовательных программ на основе преемственности содержания основного и дополнительного</w:t>
      </w:r>
      <w:r w:rsidRPr="00C34B4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34B49">
        <w:rPr>
          <w:rFonts w:ascii="Times New Roman" w:hAnsi="Times New Roman" w:cs="Times New Roman"/>
          <w:sz w:val="28"/>
          <w:szCs w:val="28"/>
        </w:rPr>
        <w:t>образования),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недостаточное количество профессионально-ориентированных</w:t>
      </w:r>
      <w:r w:rsidRPr="00C34B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4B49">
        <w:rPr>
          <w:rFonts w:ascii="Times New Roman" w:hAnsi="Times New Roman" w:cs="Times New Roman"/>
          <w:sz w:val="28"/>
          <w:szCs w:val="28"/>
        </w:rPr>
        <w:t>программ,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lastRenderedPageBreak/>
        <w:t>старение кадров,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недостаточный уровень профессиональной компетентности педагогов для перехода учреждения в режим инновационного</w:t>
      </w:r>
      <w:r w:rsidRPr="00C34B4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34B49">
        <w:rPr>
          <w:rFonts w:ascii="Times New Roman" w:hAnsi="Times New Roman" w:cs="Times New Roman"/>
          <w:sz w:val="28"/>
          <w:szCs w:val="28"/>
        </w:rPr>
        <w:t>развития,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10185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отсутствие нормативно-правовой базы, регламентирующей</w:t>
      </w:r>
      <w:r w:rsidR="00AF7EA6">
        <w:rPr>
          <w:rFonts w:ascii="Times New Roman" w:hAnsi="Times New Roman" w:cs="Times New Roman"/>
          <w:sz w:val="28"/>
          <w:szCs w:val="28"/>
        </w:rPr>
        <w:t xml:space="preserve"> </w:t>
      </w:r>
      <w:r w:rsidRPr="00C34B49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Pr="00C34B49">
        <w:rPr>
          <w:rFonts w:ascii="Times New Roman" w:hAnsi="Times New Roman" w:cs="Times New Roman"/>
          <w:spacing w:val="-18"/>
          <w:sz w:val="28"/>
          <w:szCs w:val="28"/>
        </w:rPr>
        <w:t xml:space="preserve">с </w:t>
      </w:r>
      <w:r w:rsidRPr="00C34B49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C34B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34B49">
        <w:rPr>
          <w:rFonts w:ascii="Times New Roman" w:hAnsi="Times New Roman" w:cs="Times New Roman"/>
          <w:sz w:val="28"/>
          <w:szCs w:val="28"/>
        </w:rPr>
        <w:t>учреждениями;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5"/>
        </w:numPr>
        <w:tabs>
          <w:tab w:val="left" w:pos="1137"/>
          <w:tab w:val="left" w:pos="2546"/>
          <w:tab w:val="left" w:pos="4646"/>
          <w:tab w:val="left" w:pos="6688"/>
          <w:tab w:val="left" w:pos="7978"/>
          <w:tab w:val="left" w:pos="8372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 xml:space="preserve">отсутствие интегрированных образовательных программ с </w:t>
      </w:r>
      <w:r w:rsidRPr="00C34B49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образовательными </w:t>
      </w:r>
      <w:r w:rsidRPr="00C34B49">
        <w:rPr>
          <w:rFonts w:ascii="Times New Roman" w:hAnsi="Times New Roman" w:cs="Times New Roman"/>
          <w:sz w:val="28"/>
          <w:szCs w:val="28"/>
        </w:rPr>
        <w:t>учреждениями – социальными</w:t>
      </w:r>
      <w:r w:rsidRPr="00C34B4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34B49">
        <w:rPr>
          <w:rFonts w:ascii="Times New Roman" w:hAnsi="Times New Roman" w:cs="Times New Roman"/>
          <w:sz w:val="28"/>
          <w:szCs w:val="28"/>
        </w:rPr>
        <w:t>партнерами,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 xml:space="preserve">недостаточность диапазона и качества образовательных </w:t>
      </w:r>
      <w:r w:rsidRPr="00C34B49">
        <w:rPr>
          <w:rFonts w:ascii="Times New Roman" w:hAnsi="Times New Roman" w:cs="Times New Roman"/>
          <w:spacing w:val="-3"/>
          <w:sz w:val="28"/>
          <w:szCs w:val="28"/>
        </w:rPr>
        <w:t xml:space="preserve">услуг </w:t>
      </w:r>
      <w:r w:rsidRPr="00C34B49">
        <w:rPr>
          <w:rFonts w:ascii="Times New Roman" w:hAnsi="Times New Roman" w:cs="Times New Roman"/>
          <w:sz w:val="28"/>
          <w:szCs w:val="28"/>
        </w:rPr>
        <w:t>для</w:t>
      </w:r>
      <w:r w:rsidRPr="00C34B4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34B49">
        <w:rPr>
          <w:rFonts w:ascii="Times New Roman" w:hAnsi="Times New Roman" w:cs="Times New Roman"/>
          <w:sz w:val="28"/>
          <w:szCs w:val="28"/>
        </w:rPr>
        <w:t>старшеклассников,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недостаток финансирования для повышения компетентности педагогических работников и модернизации материально-технической базы</w:t>
      </w:r>
      <w:r w:rsidRPr="00C34B4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F7EA6">
        <w:rPr>
          <w:rFonts w:ascii="Times New Roman" w:hAnsi="Times New Roman" w:cs="Times New Roman"/>
          <w:sz w:val="28"/>
          <w:szCs w:val="28"/>
        </w:rPr>
        <w:t>Центра.</w:t>
      </w:r>
    </w:p>
    <w:p w:rsidR="00C34B49" w:rsidRPr="00C34B49" w:rsidRDefault="00C34B49" w:rsidP="00AF7EA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b/>
          <w:sz w:val="28"/>
          <w:szCs w:val="28"/>
        </w:rPr>
        <w:t>Поэтому о</w:t>
      </w:r>
      <w:r w:rsidR="00AF7EA6">
        <w:rPr>
          <w:rFonts w:ascii="Times New Roman" w:hAnsi="Times New Roman" w:cs="Times New Roman"/>
          <w:b/>
          <w:sz w:val="28"/>
          <w:szCs w:val="28"/>
        </w:rPr>
        <w:t>сновными</w:t>
      </w:r>
      <w:r w:rsidRPr="00C34B49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 w:rsidR="00AF7EA6">
        <w:rPr>
          <w:rFonts w:ascii="Times New Roman" w:hAnsi="Times New Roman" w:cs="Times New Roman"/>
          <w:b/>
          <w:sz w:val="28"/>
          <w:szCs w:val="28"/>
        </w:rPr>
        <w:t>ми</w:t>
      </w:r>
      <w:r w:rsidRPr="00C34B49">
        <w:rPr>
          <w:rFonts w:ascii="Times New Roman" w:hAnsi="Times New Roman" w:cs="Times New Roman"/>
          <w:b/>
          <w:sz w:val="28"/>
          <w:szCs w:val="28"/>
        </w:rPr>
        <w:t xml:space="preserve"> деятель</w:t>
      </w:r>
      <w:r w:rsidR="00AF7EA6">
        <w:rPr>
          <w:rFonts w:ascii="Times New Roman" w:hAnsi="Times New Roman" w:cs="Times New Roman"/>
          <w:b/>
          <w:sz w:val="28"/>
          <w:szCs w:val="28"/>
        </w:rPr>
        <w:t>ности методической службы «ЦВР»</w:t>
      </w:r>
      <w:r w:rsidRPr="00C34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B49">
        <w:rPr>
          <w:rFonts w:ascii="Times New Roman" w:hAnsi="Times New Roman" w:cs="Times New Roman"/>
          <w:sz w:val="28"/>
          <w:szCs w:val="28"/>
        </w:rPr>
        <w:t>продиктованы современной ситуацией в образовании: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Совершенствование педагогической деятельности (оказание организационно- методической и технической помощи педагогу в обучении и воспитании</w:t>
      </w:r>
      <w:r w:rsidRPr="00C34B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34B49">
        <w:rPr>
          <w:rFonts w:ascii="Times New Roman" w:hAnsi="Times New Roman" w:cs="Times New Roman"/>
          <w:sz w:val="28"/>
          <w:szCs w:val="28"/>
        </w:rPr>
        <w:t>детей).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Обновление программного обеспечения образовательного процесса (изменение содержания дополнительного</w:t>
      </w:r>
      <w:r w:rsidRPr="00C34B4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34B49">
        <w:rPr>
          <w:rFonts w:ascii="Times New Roman" w:hAnsi="Times New Roman" w:cs="Times New Roman"/>
          <w:sz w:val="28"/>
          <w:szCs w:val="28"/>
        </w:rPr>
        <w:t>образования).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Внедрение в практику учреждения научных исследований и достижений передового педагогического опыта, пристальное внимание к научной и теоретической компетентности педагога.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Организация работы по повышению квалификации педагогических работников учреждения дополнительного</w:t>
      </w:r>
      <w:r w:rsidRPr="00C34B4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34B4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Руководство методической раб</w:t>
      </w:r>
      <w:r w:rsidR="00AF7EA6">
        <w:rPr>
          <w:rFonts w:ascii="Times New Roman" w:hAnsi="Times New Roman" w:cs="Times New Roman"/>
          <w:sz w:val="28"/>
          <w:szCs w:val="28"/>
        </w:rPr>
        <w:t>отой творческих групп педагогов</w:t>
      </w:r>
      <w:r w:rsidRPr="00C34B49">
        <w:rPr>
          <w:rFonts w:ascii="Times New Roman" w:hAnsi="Times New Roman" w:cs="Times New Roman"/>
          <w:sz w:val="28"/>
          <w:szCs w:val="28"/>
        </w:rPr>
        <w:t>.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 xml:space="preserve">Ознакомление педагогических работников с достижениями педагогической </w:t>
      </w:r>
      <w:r w:rsidRPr="00C34B49">
        <w:rPr>
          <w:rFonts w:ascii="Times New Roman" w:hAnsi="Times New Roman" w:cs="Times New Roman"/>
          <w:spacing w:val="-3"/>
          <w:sz w:val="28"/>
          <w:szCs w:val="28"/>
        </w:rPr>
        <w:t xml:space="preserve">науки </w:t>
      </w:r>
      <w:r w:rsidRPr="00C34B49">
        <w:rPr>
          <w:rFonts w:ascii="Times New Roman" w:hAnsi="Times New Roman" w:cs="Times New Roman"/>
          <w:sz w:val="28"/>
          <w:szCs w:val="28"/>
        </w:rPr>
        <w:t>и практики.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Изучение уровня профессиональной подготовки педагогов, их профессиональных потребностей и</w:t>
      </w:r>
      <w:r w:rsidRPr="00C34B4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34B49">
        <w:rPr>
          <w:rFonts w:ascii="Times New Roman" w:hAnsi="Times New Roman" w:cs="Times New Roman"/>
          <w:sz w:val="28"/>
          <w:szCs w:val="28"/>
        </w:rPr>
        <w:t>проблем.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Оказание помощи образовательным учреждениям (школам, детским садам, клубам по месту жительства и др.) в организации дополнительного</w:t>
      </w:r>
      <w:r w:rsidRPr="00C34B4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34B4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34B49" w:rsidRPr="00C34B49" w:rsidRDefault="00C34B49" w:rsidP="00AF7EA6">
      <w:pPr>
        <w:pStyle w:val="a5"/>
        <w:widowControl w:val="0"/>
        <w:numPr>
          <w:ilvl w:val="0"/>
          <w:numId w:val="6"/>
        </w:numPr>
        <w:tabs>
          <w:tab w:val="left" w:pos="136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B49">
        <w:rPr>
          <w:rFonts w:ascii="Times New Roman" w:hAnsi="Times New Roman" w:cs="Times New Roman"/>
          <w:sz w:val="28"/>
          <w:szCs w:val="28"/>
        </w:rPr>
        <w:t>Проведение различных семинаров, совещаний, конференций, конкурсов, диспутов</w:t>
      </w:r>
      <w:r w:rsidRPr="00C34B4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34B49">
        <w:rPr>
          <w:rFonts w:ascii="Times New Roman" w:hAnsi="Times New Roman" w:cs="Times New Roman"/>
          <w:sz w:val="28"/>
          <w:szCs w:val="28"/>
        </w:rPr>
        <w:t>и</w:t>
      </w:r>
      <w:r w:rsidR="00AF7EA6">
        <w:rPr>
          <w:rFonts w:ascii="Times New Roman" w:hAnsi="Times New Roman" w:cs="Times New Roman"/>
          <w:sz w:val="28"/>
          <w:szCs w:val="28"/>
        </w:rPr>
        <w:t xml:space="preserve"> </w:t>
      </w:r>
      <w:r w:rsidRPr="00C34B49">
        <w:rPr>
          <w:rFonts w:ascii="Times New Roman" w:hAnsi="Times New Roman" w:cs="Times New Roman"/>
          <w:sz w:val="28"/>
          <w:szCs w:val="28"/>
        </w:rPr>
        <w:t>т.п.</w:t>
      </w:r>
    </w:p>
    <w:p w:rsidR="00C34B49" w:rsidRPr="00C34B49" w:rsidRDefault="00AF7EA6" w:rsidP="00AF7EA6">
      <w:pPr>
        <w:pStyle w:val="a3"/>
        <w:tabs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C34B49" w:rsidRPr="00C34B49">
        <w:rPr>
          <w:sz w:val="28"/>
          <w:szCs w:val="28"/>
        </w:rPr>
        <w:t>методической</w:t>
      </w:r>
      <w:r w:rsidR="00C34B49" w:rsidRPr="00C34B49">
        <w:rPr>
          <w:spacing w:val="38"/>
          <w:sz w:val="28"/>
          <w:szCs w:val="28"/>
        </w:rPr>
        <w:t xml:space="preserve"> </w:t>
      </w:r>
      <w:r w:rsidR="00C34B49" w:rsidRPr="00C34B49">
        <w:rPr>
          <w:spacing w:val="-3"/>
          <w:sz w:val="28"/>
          <w:szCs w:val="28"/>
        </w:rPr>
        <w:t xml:space="preserve">службы </w:t>
      </w:r>
      <w:r w:rsidR="00C34B49" w:rsidRPr="00C34B49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должна быть направлена </w:t>
      </w:r>
      <w:r w:rsidR="00C34B49" w:rsidRPr="00C34B49">
        <w:rPr>
          <w:sz w:val="28"/>
          <w:szCs w:val="28"/>
        </w:rPr>
        <w:t>на разработку и</w:t>
      </w:r>
      <w:r w:rsidR="00C34B49" w:rsidRPr="00C34B49">
        <w:rPr>
          <w:spacing w:val="7"/>
          <w:sz w:val="28"/>
          <w:szCs w:val="28"/>
        </w:rPr>
        <w:t xml:space="preserve"> </w:t>
      </w:r>
      <w:r w:rsidR="00C34B49" w:rsidRPr="00C34B49">
        <w:rPr>
          <w:sz w:val="28"/>
          <w:szCs w:val="28"/>
        </w:rPr>
        <w:t>внедрение нового содержания образования, на совершенствование деятельности педагога, повышение е</w:t>
      </w:r>
      <w:r>
        <w:rPr>
          <w:sz w:val="28"/>
          <w:szCs w:val="28"/>
        </w:rPr>
        <w:t>го профессионального мастерства.</w:t>
      </w:r>
    </w:p>
    <w:p w:rsidR="00C34B49" w:rsidRPr="00C34B49" w:rsidRDefault="00C34B49" w:rsidP="00A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CA4" w:rsidRPr="00760CA4" w:rsidRDefault="00B320F3" w:rsidP="00760CA4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760CA4">
        <w:rPr>
          <w:sz w:val="28"/>
          <w:szCs w:val="28"/>
          <w:shd w:val="clear" w:color="auto" w:fill="FFFFFF"/>
        </w:rPr>
        <w:t>Я считаю, что методическая работа</w:t>
      </w:r>
      <w:r w:rsidR="00760CA4" w:rsidRPr="00760CA4">
        <w:rPr>
          <w:sz w:val="28"/>
          <w:szCs w:val="28"/>
          <w:shd w:val="clear" w:color="auto" w:fill="FFFFFF"/>
        </w:rPr>
        <w:t>, работа методиста</w:t>
      </w:r>
      <w:r w:rsidR="00760CA4">
        <w:rPr>
          <w:sz w:val="28"/>
          <w:szCs w:val="28"/>
          <w:shd w:val="clear" w:color="auto" w:fill="FFFFFF"/>
        </w:rPr>
        <w:t xml:space="preserve"> и </w:t>
      </w:r>
      <w:r w:rsidRPr="00760CA4">
        <w:rPr>
          <w:sz w:val="28"/>
          <w:szCs w:val="28"/>
          <w:shd w:val="clear" w:color="auto" w:fill="FFFFFF"/>
        </w:rPr>
        <w:t>педагогическо</w:t>
      </w:r>
      <w:r w:rsidR="00760CA4">
        <w:rPr>
          <w:sz w:val="28"/>
          <w:szCs w:val="28"/>
          <w:shd w:val="clear" w:color="auto" w:fill="FFFFFF"/>
        </w:rPr>
        <w:t>го коллектива напрямую связаны и</w:t>
      </w:r>
      <w:r w:rsidRPr="00760CA4">
        <w:rPr>
          <w:sz w:val="28"/>
          <w:szCs w:val="28"/>
          <w:shd w:val="clear" w:color="auto" w:fill="FFFFFF"/>
        </w:rPr>
        <w:t xml:space="preserve"> влияют на </w:t>
      </w:r>
      <w:r w:rsidR="00760CA4">
        <w:rPr>
          <w:sz w:val="28"/>
          <w:szCs w:val="28"/>
          <w:shd w:val="clear" w:color="auto" w:fill="FFFFFF"/>
        </w:rPr>
        <w:t>продвижение услуг, предлагаемых</w:t>
      </w:r>
      <w:r w:rsidR="00760CA4" w:rsidRPr="00760CA4">
        <w:rPr>
          <w:sz w:val="28"/>
          <w:szCs w:val="28"/>
          <w:shd w:val="clear" w:color="auto" w:fill="FFFFFF"/>
        </w:rPr>
        <w:t xml:space="preserve"> любым учреждением</w:t>
      </w:r>
      <w:r w:rsidR="00760CA4">
        <w:rPr>
          <w:sz w:val="28"/>
          <w:szCs w:val="28"/>
          <w:shd w:val="clear" w:color="auto" w:fill="FFFFFF"/>
        </w:rPr>
        <w:t xml:space="preserve"> дополнительного образования. Так как</w:t>
      </w:r>
      <w:r w:rsidR="00760CA4" w:rsidRPr="00760CA4">
        <w:rPr>
          <w:sz w:val="28"/>
          <w:szCs w:val="28"/>
          <w:shd w:val="clear" w:color="auto" w:fill="FFFFFF"/>
        </w:rPr>
        <w:t xml:space="preserve"> качество образовательных услуг во многом зависят именно от них.</w:t>
      </w:r>
    </w:p>
    <w:sectPr w:rsidR="00760CA4" w:rsidRPr="0076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526F"/>
    <w:multiLevelType w:val="hybridMultilevel"/>
    <w:tmpl w:val="581A73E2"/>
    <w:lvl w:ilvl="0" w:tplc="B6464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A542AE"/>
    <w:multiLevelType w:val="hybridMultilevel"/>
    <w:tmpl w:val="7AFC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9389B"/>
    <w:multiLevelType w:val="hybridMultilevel"/>
    <w:tmpl w:val="BE6EF644"/>
    <w:lvl w:ilvl="0" w:tplc="3E6C0848">
      <w:numFmt w:val="bullet"/>
      <w:lvlText w:val=""/>
      <w:lvlJc w:val="left"/>
      <w:pPr>
        <w:ind w:left="373" w:hanging="265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666DCE0">
      <w:numFmt w:val="bullet"/>
      <w:lvlText w:val=""/>
      <w:lvlJc w:val="left"/>
      <w:pPr>
        <w:ind w:left="373" w:hanging="706"/>
      </w:pPr>
      <w:rPr>
        <w:rFonts w:ascii="Wingdings" w:eastAsia="Wingdings" w:hAnsi="Wingdings" w:cs="Wingdings" w:hint="default"/>
        <w:w w:val="100"/>
        <w:sz w:val="20"/>
        <w:szCs w:val="20"/>
        <w:lang w:val="ru-RU" w:eastAsia="ru-RU" w:bidi="ru-RU"/>
      </w:rPr>
    </w:lvl>
    <w:lvl w:ilvl="2" w:tplc="3B9AD95C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3" w:tplc="29946DE8">
      <w:numFmt w:val="bullet"/>
      <w:lvlText w:val="•"/>
      <w:lvlJc w:val="left"/>
      <w:pPr>
        <w:ind w:left="3537" w:hanging="706"/>
      </w:pPr>
      <w:rPr>
        <w:rFonts w:hint="default"/>
        <w:lang w:val="ru-RU" w:eastAsia="ru-RU" w:bidi="ru-RU"/>
      </w:rPr>
    </w:lvl>
    <w:lvl w:ilvl="4" w:tplc="DFA6628C">
      <w:numFmt w:val="bullet"/>
      <w:lvlText w:val="•"/>
      <w:lvlJc w:val="left"/>
      <w:pPr>
        <w:ind w:left="4589" w:hanging="706"/>
      </w:pPr>
      <w:rPr>
        <w:rFonts w:hint="default"/>
        <w:lang w:val="ru-RU" w:eastAsia="ru-RU" w:bidi="ru-RU"/>
      </w:rPr>
    </w:lvl>
    <w:lvl w:ilvl="5" w:tplc="EBA60412">
      <w:numFmt w:val="bullet"/>
      <w:lvlText w:val="•"/>
      <w:lvlJc w:val="left"/>
      <w:pPr>
        <w:ind w:left="5642" w:hanging="706"/>
      </w:pPr>
      <w:rPr>
        <w:rFonts w:hint="default"/>
        <w:lang w:val="ru-RU" w:eastAsia="ru-RU" w:bidi="ru-RU"/>
      </w:rPr>
    </w:lvl>
    <w:lvl w:ilvl="6" w:tplc="637ABD0A">
      <w:numFmt w:val="bullet"/>
      <w:lvlText w:val="•"/>
      <w:lvlJc w:val="left"/>
      <w:pPr>
        <w:ind w:left="6694" w:hanging="706"/>
      </w:pPr>
      <w:rPr>
        <w:rFonts w:hint="default"/>
        <w:lang w:val="ru-RU" w:eastAsia="ru-RU" w:bidi="ru-RU"/>
      </w:rPr>
    </w:lvl>
    <w:lvl w:ilvl="7" w:tplc="98B8402C">
      <w:numFmt w:val="bullet"/>
      <w:lvlText w:val="•"/>
      <w:lvlJc w:val="left"/>
      <w:pPr>
        <w:ind w:left="7746" w:hanging="706"/>
      </w:pPr>
      <w:rPr>
        <w:rFonts w:hint="default"/>
        <w:lang w:val="ru-RU" w:eastAsia="ru-RU" w:bidi="ru-RU"/>
      </w:rPr>
    </w:lvl>
    <w:lvl w:ilvl="8" w:tplc="6C509686">
      <w:numFmt w:val="bullet"/>
      <w:lvlText w:val="•"/>
      <w:lvlJc w:val="left"/>
      <w:pPr>
        <w:ind w:left="8799" w:hanging="706"/>
      </w:pPr>
      <w:rPr>
        <w:rFonts w:hint="default"/>
        <w:lang w:val="ru-RU" w:eastAsia="ru-RU" w:bidi="ru-RU"/>
      </w:rPr>
    </w:lvl>
  </w:abstractNum>
  <w:abstractNum w:abstractNumId="3">
    <w:nsid w:val="5AB4000B"/>
    <w:multiLevelType w:val="multilevel"/>
    <w:tmpl w:val="588EA80A"/>
    <w:lvl w:ilvl="0">
      <w:start w:val="1"/>
      <w:numFmt w:val="decimal"/>
      <w:lvlText w:val="%1."/>
      <w:lvlJc w:val="left"/>
      <w:pPr>
        <w:ind w:left="522" w:hanging="231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92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"/>
      <w:lvlJc w:val="left"/>
      <w:pPr>
        <w:ind w:left="134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60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3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84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2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72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6" w:hanging="361"/>
      </w:pPr>
      <w:rPr>
        <w:rFonts w:hint="default"/>
        <w:lang w:val="ru-RU" w:eastAsia="ru-RU" w:bidi="ru-RU"/>
      </w:rPr>
    </w:lvl>
  </w:abstractNum>
  <w:abstractNum w:abstractNumId="4">
    <w:nsid w:val="5D223429"/>
    <w:multiLevelType w:val="hybridMultilevel"/>
    <w:tmpl w:val="82F43E44"/>
    <w:lvl w:ilvl="0" w:tplc="49300ECC">
      <w:start w:val="1"/>
      <w:numFmt w:val="decimal"/>
      <w:lvlText w:val="%1."/>
      <w:lvlJc w:val="left"/>
      <w:pPr>
        <w:ind w:left="273" w:hanging="43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ED5C97AE">
      <w:numFmt w:val="bullet"/>
      <w:lvlText w:val="•"/>
      <w:lvlJc w:val="left"/>
      <w:pPr>
        <w:ind w:left="1312" w:hanging="437"/>
      </w:pPr>
      <w:rPr>
        <w:rFonts w:hint="default"/>
        <w:lang w:val="ru-RU" w:eastAsia="ru-RU" w:bidi="ru-RU"/>
      </w:rPr>
    </w:lvl>
    <w:lvl w:ilvl="2" w:tplc="74AA2AA2">
      <w:numFmt w:val="bullet"/>
      <w:lvlText w:val="•"/>
      <w:lvlJc w:val="left"/>
      <w:pPr>
        <w:ind w:left="2344" w:hanging="437"/>
      </w:pPr>
      <w:rPr>
        <w:rFonts w:hint="default"/>
        <w:lang w:val="ru-RU" w:eastAsia="ru-RU" w:bidi="ru-RU"/>
      </w:rPr>
    </w:lvl>
    <w:lvl w:ilvl="3" w:tplc="D5E2EF54">
      <w:numFmt w:val="bullet"/>
      <w:lvlText w:val="•"/>
      <w:lvlJc w:val="left"/>
      <w:pPr>
        <w:ind w:left="3377" w:hanging="437"/>
      </w:pPr>
      <w:rPr>
        <w:rFonts w:hint="default"/>
        <w:lang w:val="ru-RU" w:eastAsia="ru-RU" w:bidi="ru-RU"/>
      </w:rPr>
    </w:lvl>
    <w:lvl w:ilvl="4" w:tplc="04D491CE">
      <w:numFmt w:val="bullet"/>
      <w:lvlText w:val="•"/>
      <w:lvlJc w:val="left"/>
      <w:pPr>
        <w:ind w:left="4409" w:hanging="437"/>
      </w:pPr>
      <w:rPr>
        <w:rFonts w:hint="default"/>
        <w:lang w:val="ru-RU" w:eastAsia="ru-RU" w:bidi="ru-RU"/>
      </w:rPr>
    </w:lvl>
    <w:lvl w:ilvl="5" w:tplc="39E0C8D8">
      <w:numFmt w:val="bullet"/>
      <w:lvlText w:val="•"/>
      <w:lvlJc w:val="left"/>
      <w:pPr>
        <w:ind w:left="5442" w:hanging="437"/>
      </w:pPr>
      <w:rPr>
        <w:rFonts w:hint="default"/>
        <w:lang w:val="ru-RU" w:eastAsia="ru-RU" w:bidi="ru-RU"/>
      </w:rPr>
    </w:lvl>
    <w:lvl w:ilvl="6" w:tplc="B99637C8">
      <w:numFmt w:val="bullet"/>
      <w:lvlText w:val="•"/>
      <w:lvlJc w:val="left"/>
      <w:pPr>
        <w:ind w:left="6474" w:hanging="437"/>
      </w:pPr>
      <w:rPr>
        <w:rFonts w:hint="default"/>
        <w:lang w:val="ru-RU" w:eastAsia="ru-RU" w:bidi="ru-RU"/>
      </w:rPr>
    </w:lvl>
    <w:lvl w:ilvl="7" w:tplc="47701E22">
      <w:numFmt w:val="bullet"/>
      <w:lvlText w:val="•"/>
      <w:lvlJc w:val="left"/>
      <w:pPr>
        <w:ind w:left="7506" w:hanging="437"/>
      </w:pPr>
      <w:rPr>
        <w:rFonts w:hint="default"/>
        <w:lang w:val="ru-RU" w:eastAsia="ru-RU" w:bidi="ru-RU"/>
      </w:rPr>
    </w:lvl>
    <w:lvl w:ilvl="8" w:tplc="53DA29C0">
      <w:numFmt w:val="bullet"/>
      <w:lvlText w:val="•"/>
      <w:lvlJc w:val="left"/>
      <w:pPr>
        <w:ind w:left="8539" w:hanging="437"/>
      </w:pPr>
      <w:rPr>
        <w:rFonts w:hint="default"/>
        <w:lang w:val="ru-RU" w:eastAsia="ru-RU" w:bidi="ru-RU"/>
      </w:rPr>
    </w:lvl>
  </w:abstractNum>
  <w:abstractNum w:abstractNumId="5">
    <w:nsid w:val="6DF1026B"/>
    <w:multiLevelType w:val="hybridMultilevel"/>
    <w:tmpl w:val="DBBAFB8A"/>
    <w:lvl w:ilvl="0" w:tplc="B6464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2B"/>
    <w:rsid w:val="0017274F"/>
    <w:rsid w:val="00541003"/>
    <w:rsid w:val="00760CA4"/>
    <w:rsid w:val="00790F2B"/>
    <w:rsid w:val="00964378"/>
    <w:rsid w:val="00AF7EA6"/>
    <w:rsid w:val="00B2746C"/>
    <w:rsid w:val="00B320F3"/>
    <w:rsid w:val="00C3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34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34B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3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34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34B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3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ДК</cp:lastModifiedBy>
  <cp:revision>4</cp:revision>
  <dcterms:created xsi:type="dcterms:W3CDTF">2020-04-24T10:53:00Z</dcterms:created>
  <dcterms:modified xsi:type="dcterms:W3CDTF">2020-06-18T06:24:00Z</dcterms:modified>
</cp:coreProperties>
</file>