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23" w:rsidRPr="00740623" w:rsidRDefault="00740623" w:rsidP="00740623">
      <w:pPr>
        <w:widowControl/>
        <w:spacing w:line="360" w:lineRule="auto"/>
        <w:ind w:firstLine="720"/>
        <w:jc w:val="center"/>
        <w:rPr>
          <w:rFonts w:ascii="Times New Roman CYR" w:hAnsi="Times New Roman CYR" w:cs="Times New Roman CYR"/>
          <w:b/>
        </w:rPr>
      </w:pPr>
      <w:r w:rsidRPr="00740623">
        <w:rPr>
          <w:rFonts w:ascii="Times New Roman CYR" w:hAnsi="Times New Roman CYR" w:cs="Times New Roman CYR"/>
          <w:b/>
        </w:rPr>
        <w:t>Рефлексивный отчет по результатам реализации программы группового консультирования родителей</w:t>
      </w:r>
      <w:r>
        <w:rPr>
          <w:rFonts w:ascii="Times New Roman CYR" w:hAnsi="Times New Roman CYR" w:cs="Times New Roman CYR"/>
          <w:b/>
        </w:rPr>
        <w:t>,</w:t>
      </w:r>
      <w:r w:rsidRPr="00740623">
        <w:rPr>
          <w:rFonts w:ascii="Times New Roman CYR" w:hAnsi="Times New Roman CYR" w:cs="Times New Roman CYR"/>
          <w:b/>
        </w:rPr>
        <w:t xml:space="preserve"> детей дошкольного возраста, в преодолении трудностей в период кризиса трех лет.</w:t>
      </w:r>
    </w:p>
    <w:p w:rsidR="00740623" w:rsidRPr="00740623" w:rsidRDefault="00740623" w:rsidP="00740623">
      <w:pPr>
        <w:widowControl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Темой моего самообразования в ДОУ является «Консультирование родителей, детей дошкольного возраста, по проблемам воспитания». Я считаю, что в современных дошкольных учреждениях недостаточно времени уделяется консультированию родителей по проблеме «кризиса трех лет».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 связи с этим была разработана программа группового консультирования родителей детей дошкольного возраста, в преодолении трудностей в период кризиса трех лет. В соответствии с полученными в ходе констатирующего эксперимента данными были определены цель и задачи работы с родителями (Приложение В).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  <w:b/>
          <w:bCs/>
        </w:rPr>
        <w:t>Цель программы:</w:t>
      </w:r>
      <w:r w:rsidRPr="00740623">
        <w:rPr>
          <w:rFonts w:ascii="Times New Roman" w:hAnsi="Times New Roman"/>
        </w:rPr>
        <w:t xml:space="preserve"> привлечение родителей к обмену мнениями по актуальным для них вопросам взаимоотношений с трехлетним ребенком. 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  <w:b/>
          <w:bCs/>
        </w:rPr>
        <w:t xml:space="preserve">Задачи программы: </w:t>
      </w:r>
      <w:r w:rsidRPr="00740623">
        <w:rPr>
          <w:rFonts w:ascii="Times New Roman" w:hAnsi="Times New Roman"/>
        </w:rPr>
        <w:t>оказать помощь родителям в овладении знаниями о возрастных и психологических особенностях детей 3-4 лет, учитывая их в общении; сформировать представление о кризисе 3-х лет; развивать способность к разрешению проблемных ситуаций; выработать новые навыки взаимодействия с ребенком.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Программа включает в себя 7 тематических встреч, каждая из которых несет определенную смысловую нагрузку и подчиняется единой общей цели – взаимоотношения с трехлетним ребенком.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Длительность встреч: 30-40 минут.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Частота встреч: 1 раз в неделю, на протяжении 7 недель.</w:t>
      </w:r>
    </w:p>
    <w:p w:rsidR="00740623" w:rsidRPr="00740623" w:rsidRDefault="00740623" w:rsidP="00740623">
      <w:pPr>
        <w:pStyle w:val="a3"/>
        <w:spacing w:line="360" w:lineRule="auto"/>
        <w:ind w:firstLine="720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Участники программы: родители, детей дошкольного возраста, имеющие трудности в период кризиса трех лет</w:t>
      </w:r>
      <w:r w:rsidRPr="00740623">
        <w:rPr>
          <w:rFonts w:ascii="Times New Roman CYR" w:hAnsi="Times New Roman CYR" w:cs="Times New Roman CYR"/>
        </w:rPr>
        <w:t>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 состав экспериментальной групп вошли 20 родителей, испытывающих трудности в воспитании детей трех лет.</w:t>
      </w:r>
    </w:p>
    <w:p w:rsidR="00740623" w:rsidRPr="00740623" w:rsidRDefault="00740623" w:rsidP="00740623">
      <w:pPr>
        <w:pStyle w:val="a3"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Содержание программы направленно непосредственно на формирование правильного понимания кризисного проявления ребенка, а также на актуальные</w:t>
      </w:r>
      <w:r w:rsidRPr="00740623">
        <w:t xml:space="preserve"> </w:t>
      </w:r>
      <w:r w:rsidRPr="00740623">
        <w:rPr>
          <w:rFonts w:ascii="Times New Roman" w:hAnsi="Times New Roman"/>
        </w:rPr>
        <w:t>проблемы возраста.</w:t>
      </w:r>
    </w:p>
    <w:p w:rsidR="00740623" w:rsidRPr="00740623" w:rsidRDefault="00740623" w:rsidP="00740623">
      <w:pPr>
        <w:pStyle w:val="a3"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Программа состоит из двух направлений: </w:t>
      </w:r>
    </w:p>
    <w:p w:rsidR="00740623" w:rsidRPr="00740623" w:rsidRDefault="00740623" w:rsidP="0074062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информирование о проблеме кризиса трех лет;</w:t>
      </w:r>
    </w:p>
    <w:p w:rsidR="00740623" w:rsidRPr="00740623" w:rsidRDefault="00740623" w:rsidP="0074062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формирование правильного стиля воспитания в период кризиса трех лет. </w:t>
      </w:r>
    </w:p>
    <w:p w:rsidR="00740623" w:rsidRPr="00740623" w:rsidRDefault="00740623" w:rsidP="00740623">
      <w:pPr>
        <w:pStyle w:val="a3"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Программа содержит три этапа: </w:t>
      </w:r>
    </w:p>
    <w:p w:rsidR="00740623" w:rsidRPr="00740623" w:rsidRDefault="00740623" w:rsidP="007406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вводное занятие (№1); </w:t>
      </w:r>
    </w:p>
    <w:p w:rsidR="00740623" w:rsidRPr="00740623" w:rsidRDefault="00740623" w:rsidP="007406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консультационно-просветительская деятельность и коррекционно-</w:t>
      </w:r>
      <w:r w:rsidRPr="00740623">
        <w:rPr>
          <w:rFonts w:ascii="Times New Roman" w:hAnsi="Times New Roman"/>
        </w:rPr>
        <w:lastRenderedPageBreak/>
        <w:t xml:space="preserve">развивающая работа  – занятия № 2-6; </w:t>
      </w:r>
    </w:p>
    <w:p w:rsidR="00740623" w:rsidRPr="00740623" w:rsidRDefault="00740623" w:rsidP="0074062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завершающее занятие (№7). </w:t>
      </w:r>
    </w:p>
    <w:p w:rsidR="00740623" w:rsidRPr="00740623" w:rsidRDefault="00740623" w:rsidP="00740623">
      <w:pPr>
        <w:pStyle w:val="a3"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Занятия логически связаны между собой.</w:t>
      </w:r>
    </w:p>
    <w:p w:rsidR="00740623" w:rsidRPr="00740623" w:rsidRDefault="00740623" w:rsidP="00740623">
      <w:pPr>
        <w:pStyle w:val="a3"/>
        <w:spacing w:line="360" w:lineRule="auto"/>
        <w:ind w:firstLine="851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  <w:b/>
          <w:bCs/>
        </w:rPr>
        <w:t>Первый этап</w:t>
      </w:r>
      <w:r w:rsidRPr="00740623">
        <w:rPr>
          <w:rFonts w:ascii="Times New Roman" w:hAnsi="Times New Roman"/>
        </w:rPr>
        <w:t xml:space="preserve"> был посвящен решению следующих задач: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знакомство родителей  с целями и спецификой консультаций, режимом  работы в группе;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знакомство с участниками, создание рабочей атмосферы.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Задачи </w:t>
      </w:r>
      <w:r w:rsidRPr="00740623">
        <w:rPr>
          <w:rFonts w:ascii="Times New Roman CYR" w:hAnsi="Times New Roman CYR" w:cs="Times New Roman CYR"/>
          <w:b/>
          <w:bCs/>
        </w:rPr>
        <w:t>второго</w:t>
      </w:r>
      <w:r w:rsidRPr="00740623">
        <w:rPr>
          <w:rFonts w:ascii="Times New Roman CYR" w:hAnsi="Times New Roman CYR" w:cs="Times New Roman CYR"/>
        </w:rPr>
        <w:t xml:space="preserve"> этапа: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психологическое просвещение родителей по проблеме кризиса трех лет у детей;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определить эффективные способы взаимодействия с трехлетним ребенком;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сформировать пути и способы преодоления кризиса трехлетнего ребенка;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Основными задачами </w:t>
      </w:r>
      <w:r w:rsidRPr="00740623">
        <w:rPr>
          <w:rFonts w:ascii="Times New Roman CYR" w:hAnsi="Times New Roman CYR" w:cs="Times New Roman CYR"/>
          <w:b/>
          <w:bCs/>
        </w:rPr>
        <w:t>третьего</w:t>
      </w:r>
      <w:r w:rsidRPr="00740623">
        <w:rPr>
          <w:rFonts w:ascii="Times New Roman CYR" w:hAnsi="Times New Roman CYR" w:cs="Times New Roman CYR"/>
        </w:rPr>
        <w:t xml:space="preserve"> этапа являются: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закрепление умений и отработка навыков, сформированных в ходе групповой консультации;</w:t>
      </w:r>
    </w:p>
    <w:p w:rsidR="00740623" w:rsidRPr="00740623" w:rsidRDefault="00740623" w:rsidP="00740623">
      <w:pPr>
        <w:widowControl/>
        <w:numPr>
          <w:ilvl w:val="0"/>
          <w:numId w:val="1"/>
        </w:numPr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анализ возможных изменений, произошедших во взаимоотношениях с детьми в кризисный период.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Для закрепления полученных знаний и закрепления их на практике мы включаем обязательные домашние задания, обсуждение которых можно и не проводить. Главная цель домашних заданий – закрепить полученные на консультациях выводы, еще больше направить родителей на применение и отработку полученных знаний.</w:t>
      </w:r>
    </w:p>
    <w:p w:rsidR="00740623" w:rsidRPr="00740623" w:rsidRDefault="00740623" w:rsidP="00740623">
      <w:pPr>
        <w:widowControl/>
        <w:spacing w:line="360" w:lineRule="auto"/>
        <w:ind w:left="720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Примерный структурный план консультативной встречи: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1. Приветствие. Вводное слово (для первой встречи - знакомство). 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2. Психологическое просвещение в диалоговой форме (мини-лекции).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3. Практические упражнения.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4. Домашнее задание. 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5. Завершение занятия.</w:t>
      </w:r>
    </w:p>
    <w:p w:rsidR="00740623" w:rsidRPr="00740623" w:rsidRDefault="00740623" w:rsidP="00740623">
      <w:pPr>
        <w:widowControl/>
        <w:spacing w:after="200" w:line="360" w:lineRule="auto"/>
        <w:ind w:firstLine="851"/>
        <w:jc w:val="right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Таблица 2</w:t>
      </w:r>
    </w:p>
    <w:p w:rsidR="00740623" w:rsidRPr="00740623" w:rsidRDefault="00740623" w:rsidP="00740623">
      <w:pPr>
        <w:widowControl/>
        <w:spacing w:after="200" w:line="360" w:lineRule="auto"/>
        <w:ind w:firstLine="851"/>
        <w:jc w:val="center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Тематика консультационных встреч</w:t>
      </w:r>
    </w:p>
    <w:tbl>
      <w:tblPr>
        <w:tblW w:w="0" w:type="auto"/>
        <w:tblInd w:w="1350" w:type="dxa"/>
        <w:tblLayout w:type="fixed"/>
        <w:tblLook w:val="0000"/>
      </w:tblPr>
      <w:tblGrid>
        <w:gridCol w:w="1418"/>
        <w:gridCol w:w="6237"/>
      </w:tblGrid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 CYR" w:hAnsi="Times New Roman CYR" w:cs="Times New Roman CYR"/>
              </w:rPr>
              <w:t>Тема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Кризис трех лет, что это такое?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Основные симптомы поведения ребенка в период кризиса трех лет. Как реагировать на них родителям?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Капризный или настойчивый?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Я сам!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Как понять своего ребенка в период кризиса трех лет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</w:rPr>
            </w:pPr>
            <w:r w:rsidRPr="00740623">
              <w:rPr>
                <w:rFonts w:ascii="Times New Roman CYR" w:hAnsi="Times New Roman CYR" w:cs="Times New Roman CYR"/>
              </w:rPr>
              <w:t>Как смягчить проявления кризиса трех лет?</w:t>
            </w:r>
          </w:p>
        </w:tc>
      </w:tr>
      <w:tr w:rsidR="00740623" w:rsidRPr="00740623" w:rsidTr="00F307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623" w:rsidRPr="00740623" w:rsidRDefault="00740623" w:rsidP="00F30712">
            <w:pPr>
              <w:widowControl/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740623">
              <w:rPr>
                <w:rFonts w:ascii="Times New Roman CYR" w:hAnsi="Times New Roman CYR" w:cs="Times New Roman CYR"/>
              </w:rPr>
              <w:t>Мой ребенок – мой учитель</w:t>
            </w:r>
          </w:p>
        </w:tc>
      </w:tr>
    </w:tbl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" w:hAnsi="Times New Roman"/>
          <w:lang w:val="en-US"/>
        </w:rPr>
      </w:pP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Основной акцент во взаимодействии с родителями был сделан на получение теоретических знаний (психологическое просвещение) и практического опыта (групповые дискуссии, анализ ситуаций, упражнения, направленные непосредственно на формирование эффективного взаимодействия с ребенком в период кризиса трех лет). В основе групповой консультации лежало диалоговое общение, взаимодействие, взаимопонимание между консультантом (педагогом-психологом) и родителями. 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Вводный этап программы был направлен на знакомство родителей с целями и спецификой консультации, с режимом работы в группе, знакомство с участниками группы, создание рабочей атмосферы в группе. Следует отметить, что данная группа носит постоянный характер, это родители детей одной группы дошкольного учреждения,  они уже успели хорошо познакомиться друг с другом, как на личностном уровне, так и в деятельности.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 ходе консультаций родители высказывались о том, насколько актуальна помощь со стороны педагога-психолога, обращали внимание на то, что собственного опыта еще не хватает для решения каких-либо проблем, возникающих при общении и взаимодействии с детьми в данный кризисный период, поскольку у большинства родителей ребенок первый.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 ходе консультаций родители получили информацию о том, что такое кризис трех лет и его значении в развитии ребенка. Большое внимание уделялось развитию эффективных навыков и умению взаимодействия с детьми в период кризиса трех лет.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Большинство заданий, используемых при групповом консультировании, было направлено на решение сразу нескольких задач, актуальных для данной проблемы. 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Дискуссии, упражнения, анализ ситуаций позволили создать особую ситуацию направленного </w:t>
      </w:r>
      <w:proofErr w:type="spellStart"/>
      <w:r w:rsidRPr="00740623">
        <w:rPr>
          <w:rFonts w:ascii="Times New Roman CYR" w:hAnsi="Times New Roman CYR" w:cs="Times New Roman CYR"/>
        </w:rPr>
        <w:t>эмпатического</w:t>
      </w:r>
      <w:proofErr w:type="spellEnd"/>
      <w:r w:rsidRPr="00740623">
        <w:rPr>
          <w:rFonts w:ascii="Times New Roman CYR" w:hAnsi="Times New Roman CYR" w:cs="Times New Roman CYR"/>
        </w:rPr>
        <w:t xml:space="preserve"> общения.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Заключительная встреча была направлена на анализ того, каким способам взаимодействия с ребенком родители обучились, что для них было ценным в групповом консультировании.</w:t>
      </w:r>
    </w:p>
    <w:p w:rsidR="00740623" w:rsidRPr="00740623" w:rsidRDefault="00740623" w:rsidP="00740623">
      <w:pPr>
        <w:widowControl/>
        <w:spacing w:line="360" w:lineRule="auto"/>
        <w:ind w:firstLine="708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lastRenderedPageBreak/>
        <w:t>В ходе обратной связи отмечались такие положительные метод как добровольность участия, возможность выбора активности, положительная атмосфера занятий, возможность применения полученных знаний тут же, на практике.</w:t>
      </w:r>
    </w:p>
    <w:p w:rsidR="00740623" w:rsidRPr="00740623" w:rsidRDefault="00740623" w:rsidP="00740623">
      <w:pPr>
        <w:widowControl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>В заключении следует сказать, что групповое консультирование является эффективной формой работы с родителями в дошкольном учреждении.</w:t>
      </w:r>
    </w:p>
    <w:p w:rsidR="00740623" w:rsidRPr="00740623" w:rsidRDefault="00740623" w:rsidP="00740623">
      <w:pPr>
        <w:widowControl/>
        <w:spacing w:line="360" w:lineRule="auto"/>
        <w:ind w:firstLine="851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 CYR" w:hAnsi="Times New Roman CYR" w:cs="Times New Roman CYR"/>
        </w:rPr>
        <w:t xml:space="preserve">После проведения программы формирующего эксперимента было проведено диагностическое исследование, результаты которого представлены далее. 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Целью нашего исследования являлось </w:t>
      </w:r>
      <w:r w:rsidRPr="00740623">
        <w:rPr>
          <w:rFonts w:ascii="Times New Roman CYR" w:hAnsi="Times New Roman CYR" w:cs="Times New Roman CYR"/>
        </w:rPr>
        <w:t>подтвердить эффективность группового консультирования как средства психологической помощи родителям, детей дошкольного возраста, в преодолении трудностей в период кризиса трёх лет. Поэтому п</w:t>
      </w:r>
      <w:r w:rsidRPr="00740623">
        <w:rPr>
          <w:rFonts w:ascii="Times New Roman" w:hAnsi="Times New Roman"/>
        </w:rPr>
        <w:t xml:space="preserve">осле проведения формирующего эксперимента нами был сделан повторный срез, направленный на выявление </w:t>
      </w:r>
      <w:r w:rsidRPr="00740623">
        <w:rPr>
          <w:rFonts w:ascii="Times New Roman CYR" w:hAnsi="Times New Roman CYR" w:cs="Times New Roman CYR"/>
        </w:rPr>
        <w:t xml:space="preserve">эффективности группового консультирования как средства психологической помощи родителям, детей дошкольного возраста, в преодолении трудностей в период кризиса трёх лет. В работе мы использовали методики, направленные на выявление особенностей родительского отношения к детям, а именно: </w:t>
      </w:r>
      <w:proofErr w:type="spellStart"/>
      <w:r w:rsidRPr="00740623">
        <w:rPr>
          <w:rFonts w:ascii="Times New Roman" w:hAnsi="Times New Roman"/>
        </w:rPr>
        <w:t>тест-опросник</w:t>
      </w:r>
      <w:proofErr w:type="spellEnd"/>
      <w:r w:rsidRPr="00740623">
        <w:rPr>
          <w:rFonts w:ascii="Times New Roman" w:hAnsi="Times New Roman"/>
        </w:rPr>
        <w:t xml:space="preserve"> родительского отношения (ОРО) А.Я. Варга, В.В. </w:t>
      </w:r>
      <w:proofErr w:type="spellStart"/>
      <w:r w:rsidRPr="00740623">
        <w:rPr>
          <w:rFonts w:ascii="Times New Roman" w:hAnsi="Times New Roman"/>
        </w:rPr>
        <w:t>Столина</w:t>
      </w:r>
      <w:proofErr w:type="spellEnd"/>
      <w:r w:rsidRPr="00740623">
        <w:rPr>
          <w:rFonts w:ascii="Times New Roman" w:hAnsi="Times New Roman"/>
        </w:rPr>
        <w:t xml:space="preserve"> и методика «Анализ семейных взаимоотношений» (АСВ) Э.Г. </w:t>
      </w:r>
      <w:proofErr w:type="spellStart"/>
      <w:r w:rsidRPr="00740623">
        <w:rPr>
          <w:rFonts w:ascii="Times New Roman" w:hAnsi="Times New Roman"/>
        </w:rPr>
        <w:t>Эйдемиллера</w:t>
      </w:r>
      <w:proofErr w:type="spellEnd"/>
      <w:r w:rsidRPr="00740623">
        <w:rPr>
          <w:rFonts w:ascii="Times New Roman CYR" w:hAnsi="Times New Roman CYR" w:cs="Times New Roman CYR"/>
        </w:rPr>
        <w:t>.</w:t>
      </w:r>
      <w:r w:rsidRPr="00740623">
        <w:rPr>
          <w:rFonts w:ascii="Times New Roman" w:hAnsi="Times New Roman"/>
        </w:rPr>
        <w:t xml:space="preserve"> Для проверки достоверности различий был использован Т-критерий </w:t>
      </w:r>
      <w:proofErr w:type="spellStart"/>
      <w:r w:rsidRPr="00740623">
        <w:rPr>
          <w:rFonts w:ascii="Times New Roman" w:hAnsi="Times New Roman"/>
        </w:rPr>
        <w:t>Вилкоксона</w:t>
      </w:r>
      <w:proofErr w:type="spellEnd"/>
      <w:r w:rsidRPr="00740623">
        <w:rPr>
          <w:rFonts w:ascii="Times New Roman" w:hAnsi="Times New Roman"/>
        </w:rPr>
        <w:t>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40623">
        <w:rPr>
          <w:rFonts w:ascii="Times New Roman" w:hAnsi="Times New Roman"/>
          <w:color w:val="000000"/>
        </w:rPr>
        <w:t xml:space="preserve">При изучении особенностей детско-родительских отношении по </w:t>
      </w:r>
      <w:proofErr w:type="spellStart"/>
      <w:r w:rsidRPr="00740623">
        <w:rPr>
          <w:rFonts w:ascii="Times New Roman" w:hAnsi="Times New Roman"/>
        </w:rPr>
        <w:t>тесту-опроснику</w:t>
      </w:r>
      <w:proofErr w:type="spellEnd"/>
      <w:r w:rsidRPr="00740623">
        <w:rPr>
          <w:rFonts w:ascii="Times New Roman" w:hAnsi="Times New Roman"/>
        </w:rPr>
        <w:t xml:space="preserve"> родительского отношения (ОРО) А.Я. Варга, В.В. </w:t>
      </w:r>
      <w:proofErr w:type="spellStart"/>
      <w:r w:rsidRPr="00740623">
        <w:rPr>
          <w:rFonts w:ascii="Times New Roman" w:hAnsi="Times New Roman"/>
        </w:rPr>
        <w:t>Столина</w:t>
      </w:r>
      <w:proofErr w:type="spellEnd"/>
      <w:r w:rsidRPr="00740623">
        <w:rPr>
          <w:rFonts w:ascii="Times New Roman" w:hAnsi="Times New Roman"/>
        </w:rPr>
        <w:t xml:space="preserve"> после формирующего эксперимента, мы отобразили полученные данные</w:t>
      </w:r>
      <w:r w:rsidRPr="00740623">
        <w:rPr>
          <w:rFonts w:ascii="Times New Roman" w:hAnsi="Times New Roman"/>
          <w:color w:val="000000"/>
        </w:rPr>
        <w:t xml:space="preserve"> на рисунке 9.</w:t>
      </w:r>
    </w:p>
    <w:p w:rsidR="00740623" w:rsidRPr="00740623" w:rsidRDefault="00740623" w:rsidP="0074062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740623">
        <w:rPr>
          <w:noProof/>
        </w:rPr>
        <w:drawing>
          <wp:inline distT="0" distB="0" distL="0" distR="0">
            <wp:extent cx="5495925" cy="320992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0623" w:rsidRPr="00740623" w:rsidRDefault="00740623" w:rsidP="0074062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/>
          <w:color w:val="000000"/>
        </w:rPr>
      </w:pPr>
      <w:r w:rsidRPr="00740623">
        <w:rPr>
          <w:rFonts w:ascii="Times New Roman" w:hAnsi="Times New Roman"/>
          <w:color w:val="000000"/>
        </w:rPr>
        <w:lastRenderedPageBreak/>
        <w:t xml:space="preserve">Рис. 9. Особенности родительского отношения (по </w:t>
      </w:r>
      <w:proofErr w:type="spellStart"/>
      <w:r w:rsidRPr="00740623">
        <w:rPr>
          <w:rFonts w:ascii="Times New Roman" w:hAnsi="Times New Roman"/>
          <w:color w:val="000000"/>
        </w:rPr>
        <w:t>тесту-опроснику</w:t>
      </w:r>
      <w:proofErr w:type="spellEnd"/>
      <w:r w:rsidRPr="00740623">
        <w:rPr>
          <w:rFonts w:ascii="Times New Roman" w:hAnsi="Times New Roman"/>
          <w:color w:val="000000"/>
        </w:rPr>
        <w:t xml:space="preserve"> </w:t>
      </w:r>
      <w:r w:rsidRPr="00740623">
        <w:rPr>
          <w:rFonts w:ascii="Times New Roman" w:hAnsi="Times New Roman"/>
        </w:rPr>
        <w:t xml:space="preserve">родительского отношения (ОРО) А.Я. Варга, В.В. </w:t>
      </w:r>
      <w:proofErr w:type="spellStart"/>
      <w:r w:rsidRPr="00740623">
        <w:rPr>
          <w:rFonts w:ascii="Times New Roman" w:hAnsi="Times New Roman"/>
        </w:rPr>
        <w:t>Столина</w:t>
      </w:r>
      <w:proofErr w:type="spellEnd"/>
      <w:r w:rsidRPr="00740623">
        <w:rPr>
          <w:rFonts w:ascii="Times New Roman" w:hAnsi="Times New Roman"/>
          <w:color w:val="000000"/>
        </w:rPr>
        <w:t>) до и после формирующего эксперимента</w:t>
      </w:r>
    </w:p>
    <w:p w:rsidR="00740623" w:rsidRPr="00740623" w:rsidRDefault="00740623" w:rsidP="0074062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740623">
        <w:rPr>
          <w:rFonts w:ascii="Times New Roman" w:hAnsi="Times New Roman"/>
        </w:rPr>
        <w:t>Как мы видим из рисунка 9, в результате группового консультирования с родителями удалось значительно изменить родительское отношение к ребенку в  период кризиса трех лет: число родителей, выбирающих стиль отношений «Принятие-отвержение» увеличилось с 36% до 40%, отмечается значительное увеличение числа родителей, которые выбирают стиль отношений с ребенком «Кооперация» с 29% до 45%. Стоит отметить и значительное снижение числа родителей, выбирающих неэффективные</w:t>
      </w:r>
      <w:proofErr w:type="gramEnd"/>
      <w:r w:rsidRPr="00740623">
        <w:rPr>
          <w:rFonts w:ascii="Times New Roman" w:hAnsi="Times New Roman"/>
        </w:rPr>
        <w:t xml:space="preserve"> способы отношений с детьми, такие как симбиоз (с 16% до 10%), </w:t>
      </w:r>
      <w:proofErr w:type="gramStart"/>
      <w:r w:rsidRPr="00740623">
        <w:rPr>
          <w:rFonts w:ascii="Times New Roman" w:hAnsi="Times New Roman"/>
        </w:rPr>
        <w:t>авторитарная</w:t>
      </w:r>
      <w:proofErr w:type="gramEnd"/>
      <w:r w:rsidRPr="00740623">
        <w:rPr>
          <w:rFonts w:ascii="Times New Roman" w:hAnsi="Times New Roman"/>
        </w:rPr>
        <w:t xml:space="preserve"> </w:t>
      </w:r>
      <w:proofErr w:type="spellStart"/>
      <w:r w:rsidRPr="00740623">
        <w:rPr>
          <w:rFonts w:ascii="Times New Roman" w:hAnsi="Times New Roman"/>
        </w:rPr>
        <w:t>гиперсоциализация</w:t>
      </w:r>
      <w:proofErr w:type="spellEnd"/>
      <w:r w:rsidRPr="00740623">
        <w:rPr>
          <w:rFonts w:ascii="Times New Roman" w:hAnsi="Times New Roman"/>
        </w:rPr>
        <w:t xml:space="preserve"> (с 11% до 5%), маленький неудачник (с 8% до 0%). 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Таким образом, эффективность группового консультирования как средства психологической помощи родителям, детей дошкольного возраста, в преодолении трудностей в период кризиса трёх лет, можно подтвердить изменением стиля отношений с детьми.  Чаще всего используемые стили отношений «Принятие-отвержение» и «Кооперация» характеризуют родителей как проявляющих заинтересованность делами и планами ребенка, старающихся во всем помогать ему, проявляющие сочувствие. Родители стараются высоко оценивать творческие и интеллектуальные способности ребенка, испытывают чувство гордости за него, поощряют самостоятельность и инициативу ребенка, в отношениях с ним стараются соблюдать равноправие. Родители стали больше доверять детям, стараться учитывать его точку зрения в спорных вопросах. Родители симпатизируют детям,  отмечается уважение индивидуальности ребёнка, стремление проводить много времени вместе с ребёнком, одобрение его планов и интересов.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Результаты, полученные по методике «Анализ семейных взаимоотношений» (АСВ) Э.Г. </w:t>
      </w:r>
      <w:proofErr w:type="spellStart"/>
      <w:r w:rsidRPr="00740623">
        <w:rPr>
          <w:rFonts w:ascii="Times New Roman" w:hAnsi="Times New Roman"/>
        </w:rPr>
        <w:t>Эйдемиллера</w:t>
      </w:r>
      <w:proofErr w:type="spellEnd"/>
      <w:r w:rsidRPr="00740623">
        <w:rPr>
          <w:rFonts w:ascii="Times New Roman" w:hAnsi="Times New Roman"/>
        </w:rPr>
        <w:t>, после формирующего этапа представлены на рисунке 10.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</w:pPr>
    </w:p>
    <w:p w:rsidR="00740623" w:rsidRPr="00740623" w:rsidRDefault="00740623" w:rsidP="00740623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</w:p>
    <w:p w:rsidR="00740623" w:rsidRPr="00740623" w:rsidRDefault="00740623" w:rsidP="00740623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</w:p>
    <w:p w:rsidR="00740623" w:rsidRPr="00740623" w:rsidRDefault="00740623" w:rsidP="00740623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</w:p>
    <w:p w:rsidR="00740623" w:rsidRPr="00740623" w:rsidRDefault="00740623" w:rsidP="00740623">
      <w:pPr>
        <w:widowControl/>
        <w:spacing w:line="360" w:lineRule="auto"/>
        <w:ind w:firstLine="142"/>
        <w:jc w:val="both"/>
        <w:rPr>
          <w:rFonts w:ascii="Times New Roman" w:hAnsi="Times New Roman"/>
        </w:rPr>
      </w:pPr>
      <w:r w:rsidRPr="00740623">
        <w:rPr>
          <w:noProof/>
        </w:rPr>
        <w:lastRenderedPageBreak/>
        <w:drawing>
          <wp:inline distT="0" distB="0" distL="0" distR="0">
            <wp:extent cx="6029325" cy="9353550"/>
            <wp:effectExtent l="0" t="0" r="0" b="0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0623" w:rsidRPr="00740623" w:rsidRDefault="00740623" w:rsidP="00740623">
      <w:pPr>
        <w:widowControl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lastRenderedPageBreak/>
        <w:t xml:space="preserve">Рис. 10. Анализ семейных взаимоотношений по Э.Г. </w:t>
      </w:r>
      <w:proofErr w:type="spellStart"/>
      <w:r w:rsidRPr="00740623">
        <w:rPr>
          <w:rFonts w:ascii="Times New Roman" w:hAnsi="Times New Roman"/>
        </w:rPr>
        <w:t>Эйдемиллеру</w:t>
      </w:r>
      <w:proofErr w:type="spellEnd"/>
      <w:r w:rsidRPr="00740623">
        <w:rPr>
          <w:rFonts w:ascii="Times New Roman" w:hAnsi="Times New Roman"/>
        </w:rPr>
        <w:t xml:space="preserve"> до и после формирующего эксперимента</w:t>
      </w:r>
    </w:p>
    <w:p w:rsidR="00740623" w:rsidRPr="00740623" w:rsidRDefault="00740623" w:rsidP="00740623">
      <w:pPr>
        <w:pStyle w:val="a3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  <w:shd w:val="clear" w:color="auto" w:fill="FFFFFF"/>
        </w:rPr>
        <w:t>Анализируя</w:t>
      </w:r>
      <w:r w:rsidRPr="00740623">
        <w:rPr>
          <w:rFonts w:ascii="Times New Roman" w:hAnsi="Times New Roman"/>
        </w:rPr>
        <w:t xml:space="preserve"> рисунок 10, можно увидеть существенные изменения в структуре семейных взаимоотношений после группового консультирования родителей.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В результате группового консультирования у родителей по шкале «</w:t>
      </w:r>
      <w:proofErr w:type="spellStart"/>
      <w:r w:rsidRPr="00740623">
        <w:rPr>
          <w:rFonts w:ascii="Times New Roman" w:hAnsi="Times New Roman"/>
        </w:rPr>
        <w:t>Гиперпротекция+</w:t>
      </w:r>
      <w:proofErr w:type="spellEnd"/>
      <w:r w:rsidRPr="00740623">
        <w:rPr>
          <w:rFonts w:ascii="Times New Roman" w:hAnsi="Times New Roman"/>
        </w:rPr>
        <w:t xml:space="preserve">» (Г+) стали преобладать средние показатели, это говорит о том, что родители стали уделять больше сил и внимания детям, которых при первичном исследовании обделяли родительской заботой и теплом. В семьях, где ребенок был всегда в центре всеобщего внимания и кумиром, отмечаются более адекватные отношения к нему. По шкале </w:t>
      </w:r>
      <w:proofErr w:type="gramStart"/>
      <w:r w:rsidRPr="00740623">
        <w:rPr>
          <w:rFonts w:ascii="Times New Roman" w:hAnsi="Times New Roman"/>
        </w:rPr>
        <w:t>Г-</w:t>
      </w:r>
      <w:proofErr w:type="gramEnd"/>
      <w:r w:rsidRPr="00740623">
        <w:rPr>
          <w:rFonts w:ascii="Times New Roman" w:hAnsi="Times New Roman"/>
        </w:rPr>
        <w:t xml:space="preserve"> (</w:t>
      </w:r>
      <w:proofErr w:type="spellStart"/>
      <w:r w:rsidRPr="00740623">
        <w:rPr>
          <w:rFonts w:ascii="Times New Roman" w:hAnsi="Times New Roman"/>
        </w:rPr>
        <w:t>Гиперпротекция</w:t>
      </w:r>
      <w:proofErr w:type="spellEnd"/>
      <w:r w:rsidRPr="00740623">
        <w:rPr>
          <w:rFonts w:ascii="Times New Roman" w:hAnsi="Times New Roman"/>
        </w:rPr>
        <w:t>-) отмечается изменение результатов, стали преобладать низкие показатели, что подтверждает заинтересованность ребенком и желания проводить с ним больше времени. По шкале «</w:t>
      </w:r>
      <w:proofErr w:type="spellStart"/>
      <w:r w:rsidRPr="00740623">
        <w:rPr>
          <w:rFonts w:ascii="Times New Roman" w:hAnsi="Times New Roman"/>
        </w:rPr>
        <w:t>Потворствование</w:t>
      </w:r>
      <w:proofErr w:type="spellEnd"/>
      <w:r w:rsidRPr="00740623">
        <w:rPr>
          <w:rFonts w:ascii="Times New Roman" w:hAnsi="Times New Roman"/>
        </w:rPr>
        <w:t>» (шкала</w:t>
      </w:r>
      <w:proofErr w:type="gramStart"/>
      <w:r w:rsidRPr="00740623">
        <w:rPr>
          <w:rFonts w:ascii="Times New Roman" w:hAnsi="Times New Roman"/>
        </w:rPr>
        <w:t xml:space="preserve"> У</w:t>
      </w:r>
      <w:proofErr w:type="gramEnd"/>
      <w:r w:rsidRPr="00740623">
        <w:rPr>
          <w:rFonts w:ascii="Times New Roman" w:hAnsi="Times New Roman"/>
        </w:rPr>
        <w:t>+) высокие и средние показатели по-прежнему составляют большинство. Данные родители все так же стремятся к некритическому и максимальному удовлетворению любых потребностей ребенка. Некоторые  родители часто балуют ребенка, любое его желание закон. Родители, у которых по данной шкале были выявлены средние результаты, удовлетворяют духовные и материальные потребности ребенка в должной мере, не отказывая ребенку в необходимых вещах, но не балуют его. Шкала «Игнорирование потребностей ребенка» (шкала У-) подтвердила результаты, которые мы получили по шкале</w:t>
      </w:r>
      <w:proofErr w:type="gramStart"/>
      <w:r w:rsidRPr="00740623">
        <w:rPr>
          <w:rFonts w:ascii="Times New Roman" w:hAnsi="Times New Roman"/>
        </w:rPr>
        <w:t xml:space="preserve"> У</w:t>
      </w:r>
      <w:proofErr w:type="gramEnd"/>
      <w:r w:rsidRPr="00740623">
        <w:rPr>
          <w:rFonts w:ascii="Times New Roman" w:hAnsi="Times New Roman"/>
        </w:rPr>
        <w:t>+ и показывает, что большинство родителей (39%) стремятся к достаточному удовлетворению потребностей ребенка. По шкалам «Чрезмерность требований-обязанностей» (Т+) и «Недостаточность требований-обязанностей» (</w:t>
      </w:r>
      <w:proofErr w:type="gramStart"/>
      <w:r w:rsidRPr="00740623">
        <w:rPr>
          <w:rFonts w:ascii="Times New Roman" w:hAnsi="Times New Roman"/>
        </w:rPr>
        <w:t>Т-</w:t>
      </w:r>
      <w:proofErr w:type="gramEnd"/>
      <w:r w:rsidRPr="00740623">
        <w:rPr>
          <w:rFonts w:ascii="Times New Roman" w:hAnsi="Times New Roman"/>
        </w:rPr>
        <w:t xml:space="preserve">) было выявлено изменение преобладающих показателей в сторону средних (47% и 49% соответственно). Исходя из данных, можно сделать вывод, что требования к ребенку, как правило, адекватны его возрасту и периоду развития, соответствуют его физическим возможностям, ребенку предоставляется разумная </w:t>
      </w:r>
      <w:r w:rsidRPr="00740623">
        <w:rPr>
          <w:rStyle w:val="apple-converted-space"/>
          <w:rFonts w:ascii="Times New Roman" w:hAnsi="Times New Roman"/>
        </w:rPr>
        <w:t>самостоятельность для решения различных вопросов и действий.</w:t>
      </w:r>
      <w:r w:rsidRPr="00740623">
        <w:rPr>
          <w:rFonts w:ascii="Times New Roman" w:hAnsi="Times New Roman"/>
        </w:rPr>
        <w:t xml:space="preserve"> По шкалам «Чрезмерность требований и запретов» (Шкала </w:t>
      </w:r>
      <w:proofErr w:type="gramStart"/>
      <w:r w:rsidRPr="00740623">
        <w:rPr>
          <w:rFonts w:ascii="Times New Roman" w:hAnsi="Times New Roman"/>
        </w:rPr>
        <w:t>З</w:t>
      </w:r>
      <w:proofErr w:type="gramEnd"/>
      <w:r w:rsidRPr="00740623">
        <w:rPr>
          <w:rFonts w:ascii="Times New Roman" w:hAnsi="Times New Roman"/>
        </w:rPr>
        <w:t>+) и «Недостаточность требований-запретов» (шкала З-) большинство родителей (59% и 69% соответственно) получили средние показатели. Ребенку предъявляется умеренное количество требований, при которых не ограничивается его свобода и самостоятельность. В данном случае дети учатся по принципу «проб и ошибок». По шкалам «Чрезмерность санкций» (С+) и «Минимальность санкций»  (</w:t>
      </w:r>
      <w:proofErr w:type="gramStart"/>
      <w:r w:rsidRPr="00740623">
        <w:rPr>
          <w:rFonts w:ascii="Times New Roman" w:hAnsi="Times New Roman"/>
        </w:rPr>
        <w:t>С-</w:t>
      </w:r>
      <w:proofErr w:type="gramEnd"/>
      <w:r w:rsidRPr="00740623">
        <w:rPr>
          <w:rFonts w:ascii="Times New Roman" w:hAnsi="Times New Roman"/>
        </w:rPr>
        <w:t xml:space="preserve">) были выявлены средние и высокие показатели соответственно, что говорит о изменении родителями стиля наказания своих детей, учитывая кризисный период они стараются не применять строгих </w:t>
      </w:r>
      <w:r w:rsidRPr="00740623">
        <w:rPr>
          <w:rFonts w:ascii="Times New Roman" w:hAnsi="Times New Roman"/>
        </w:rPr>
        <w:lastRenderedPageBreak/>
        <w:t>наказаний и относятся с пониманием к своеобразным изменениям в поведении ребенка. Большинство родителей (45%) по шкале «Неустойчивость стиля воспитания» (Н) по-прежнему выявлены средние показатели. У большинства родителей есть уверенность в правильности выбора стиля воспитания своего ребенка и его полезности его для ребенка. По шкале «Расширение сферы родительских чувств» (шкала РРЧ) у 43% родителей выявлено преобладание средних показателей, что является большинством испытуемых. Эти данные говорят о прежнем преобладании в группе испытуемых потворствующего стиля воспитания. По шкале «Предпочтение детских качеств» (шкала ПДК) большинство родителей имеют средний показатель. Выявленные данные говорят, что у родителей так же отсутствует стремление игнорирования взросление своего ребенка, они не стимулируют сохранения у него детских качеств, например наивности и непосредственности. Шкала ВН («Воспитательная неуверенность родителей») показала, что у большинства родителей (у 62%) есть уверенность в правильности воспитания своего ребенка, они не уступают ребенку в тех вопросах, где, по их мнению, уступать нельзя. Данная группа родители не идет на поводу у своего ребенка, уверенно выдерживают стиль воспитания, выбранный для себя.</w:t>
      </w:r>
      <w:r w:rsidRPr="00740623">
        <w:rPr>
          <w:rStyle w:val="apple-converted-space"/>
          <w:rFonts w:ascii="Times New Roman" w:hAnsi="Times New Roman"/>
        </w:rPr>
        <w:t> Стоит отметить, что количество таких родителей после группового консультирования увеличилось на 17%.</w:t>
      </w:r>
      <w:r w:rsidRPr="00740623">
        <w:rPr>
          <w:rFonts w:ascii="Times New Roman" w:hAnsi="Times New Roman"/>
        </w:rPr>
        <w:t xml:space="preserve"> По шкале</w:t>
      </w:r>
      <w:proofErr w:type="gramStart"/>
      <w:r w:rsidRPr="00740623">
        <w:rPr>
          <w:rFonts w:ascii="Times New Roman" w:hAnsi="Times New Roman"/>
        </w:rPr>
        <w:t xml:space="preserve"> Ф</w:t>
      </w:r>
      <w:proofErr w:type="gramEnd"/>
      <w:r w:rsidRPr="00740623">
        <w:rPr>
          <w:rFonts w:ascii="Times New Roman" w:hAnsi="Times New Roman"/>
        </w:rPr>
        <w:t>у («Фобия утраты ребенка») большинство родителей показали средние результаты (61%), родители стали меньше переживать за физическое состояние ребенка, боязнь отделения от родителей и взросления не выявлена.</w:t>
      </w:r>
      <w:r w:rsidRPr="00740623">
        <w:rPr>
          <w:rStyle w:val="apple-converted-space"/>
          <w:rFonts w:ascii="Times New Roman" w:hAnsi="Times New Roman"/>
        </w:rPr>
        <w:t> Показатели по ш</w:t>
      </w:r>
      <w:r w:rsidRPr="00740623">
        <w:rPr>
          <w:rFonts w:ascii="Times New Roman" w:hAnsi="Times New Roman"/>
        </w:rPr>
        <w:t xml:space="preserve">кале НРЧ -  «Неразвитость родительских чувств» показала, что в исследуемой нами группе родителей практически отсутствуют </w:t>
      </w:r>
      <w:proofErr w:type="spellStart"/>
      <w:r w:rsidRPr="00740623">
        <w:rPr>
          <w:rFonts w:ascii="Times New Roman" w:hAnsi="Times New Roman"/>
        </w:rPr>
        <w:t>гипопротекция</w:t>
      </w:r>
      <w:proofErr w:type="spellEnd"/>
      <w:r w:rsidRPr="00740623">
        <w:rPr>
          <w:rFonts w:ascii="Times New Roman" w:hAnsi="Times New Roman"/>
        </w:rPr>
        <w:t>, жестокое обращение и его эмоциональное отвержение, поскольку самые многочисленные группы по-прежнему составили родители, которые имеют низкие и средние показатели по данной шкале. Шкала ПНК - проекция на ребенка собственных нежелательных каче</w:t>
      </w:r>
      <w:proofErr w:type="gramStart"/>
      <w:r w:rsidRPr="00740623">
        <w:rPr>
          <w:rFonts w:ascii="Times New Roman" w:hAnsi="Times New Roman"/>
        </w:rPr>
        <w:t>ств в гр</w:t>
      </w:r>
      <w:proofErr w:type="gramEnd"/>
      <w:r w:rsidRPr="00740623">
        <w:rPr>
          <w:rFonts w:ascii="Times New Roman" w:hAnsi="Times New Roman"/>
        </w:rPr>
        <w:t xml:space="preserve">уппе после группового консультирования выявлена низкая (67%). Это говорит о значительном уменьшении в группе родителей с эмоциональным отвержением своего ребенка, таковых осталось только 3% испытуемых. Вынесение конфликта между супругами в сферу воспитания после группового консультирования группа родителей показала средние значения (58%) – шкала ВК. Родители стараются находить компромисс в методах воспитания ребенка, при этом не критикуют решения и действия супруга в присутствии ребенка.  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0623">
        <w:rPr>
          <w:rFonts w:ascii="Times New Roman" w:hAnsi="Times New Roman"/>
        </w:rPr>
        <w:t xml:space="preserve">Таким образом, по результатам контрольного среза родителей, имеющих детей </w:t>
      </w:r>
      <w:r w:rsidRPr="00740623">
        <w:rPr>
          <w:rFonts w:ascii="Times New Roman CYR" w:hAnsi="Times New Roman CYR" w:cs="Times New Roman CYR"/>
        </w:rPr>
        <w:t>дошкольного возраста в период кризиса трех лет, можно сделать вывод об изменении стиля семейных взаимоотношение с детьми в кризисный период, что позволяет сделать кризис трех лет у ребенка более комфортным для обеих сторон.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740623">
        <w:rPr>
          <w:rFonts w:ascii="Times New Roman" w:hAnsi="Times New Roman"/>
        </w:rPr>
        <w:lastRenderedPageBreak/>
        <w:t>По итогам группового консультирования с родителями, удалось значительно изменить родительское отношение к ребенку в  период кризиса трех лет: число родителей, выбирающих стиль отношений «Принятие-отвержение» увеличилось с 36% до 40%, значительное увеличилось число родителей, которые выбирают стиль отношений с ребенком «Кооперация» с 29% до 45%. Стоит отметить и значительное снижение числа родителей, выбирающих неэффективные способы отношений с детьми, такие как симбиоз</w:t>
      </w:r>
      <w:proofErr w:type="gramEnd"/>
      <w:r w:rsidRPr="00740623">
        <w:rPr>
          <w:rFonts w:ascii="Times New Roman" w:hAnsi="Times New Roman"/>
        </w:rPr>
        <w:t xml:space="preserve"> (с 16% до 10%), </w:t>
      </w:r>
      <w:proofErr w:type="gramStart"/>
      <w:r w:rsidRPr="00740623">
        <w:rPr>
          <w:rFonts w:ascii="Times New Roman" w:hAnsi="Times New Roman"/>
        </w:rPr>
        <w:t>авторитарная</w:t>
      </w:r>
      <w:proofErr w:type="gramEnd"/>
      <w:r w:rsidRPr="00740623">
        <w:rPr>
          <w:rFonts w:ascii="Times New Roman" w:hAnsi="Times New Roman"/>
        </w:rPr>
        <w:t xml:space="preserve"> </w:t>
      </w:r>
      <w:proofErr w:type="spellStart"/>
      <w:r w:rsidRPr="00740623">
        <w:rPr>
          <w:rFonts w:ascii="Times New Roman" w:hAnsi="Times New Roman"/>
        </w:rPr>
        <w:t>гиперсоциализация</w:t>
      </w:r>
      <w:proofErr w:type="spellEnd"/>
      <w:r w:rsidRPr="00740623">
        <w:rPr>
          <w:rFonts w:ascii="Times New Roman" w:hAnsi="Times New Roman"/>
        </w:rPr>
        <w:t xml:space="preserve"> (с 11% до 5%), маленький неудачник (с 8% до 0%). Анализ семейных взаимоотношений после группового консультирования позволил сделать следующие выводы: родители стали уделять больше сил и внимания, детям, которых при первичном исследовании обделяли родительской заботой и теплом, а в семьях, где ребенок был всегда в центре всеобщего внимания и кумиром, отмечаются более адекватные отношения к нему. Большинство родителей по-прежнему стремятся к некритическому и максимальному удовлетворению любых потребностей ребенка, возможно, это связано с возрастом ребенка, когда родители считают верным дать максимально от них зависящее. Родители стали предъявлять требования к ребенку адекватные его возрасту и периоду развития, соответствуют его физическим возможностям, ребенку предоставляется разумная </w:t>
      </w:r>
      <w:r w:rsidRPr="00740623">
        <w:rPr>
          <w:rStyle w:val="apple-converted-space"/>
          <w:rFonts w:ascii="Times New Roman" w:hAnsi="Times New Roman"/>
        </w:rPr>
        <w:t xml:space="preserve">самостоятельность для решения различных вопросов и действий. </w:t>
      </w:r>
      <w:r w:rsidRPr="00740623">
        <w:rPr>
          <w:rFonts w:ascii="Times New Roman" w:hAnsi="Times New Roman"/>
        </w:rPr>
        <w:t xml:space="preserve">Ребенку предъявляется умеренное количество требований, при которых не ограничивается его свобода и самостоятельность. Выявлено изменение родителями стиля наказания своих детей, учитывая кризисный период они стараются не применять строгих </w:t>
      </w:r>
      <w:proofErr w:type="gramStart"/>
      <w:r w:rsidRPr="00740623">
        <w:rPr>
          <w:rFonts w:ascii="Times New Roman" w:hAnsi="Times New Roman"/>
        </w:rPr>
        <w:t>наказаний</w:t>
      </w:r>
      <w:proofErr w:type="gramEnd"/>
      <w:r w:rsidRPr="00740623">
        <w:rPr>
          <w:rFonts w:ascii="Times New Roman" w:hAnsi="Times New Roman"/>
        </w:rPr>
        <w:t xml:space="preserve"> и относятся с пониманием к своеобразным изменениям в поведении ребенка. В группе по-прежнему остается преобладание испытуемых потворствующего стиля воспитания. Родители стали меньше переживать за физическое состояние ребенка, боязнь взросления и отделения от родителей не выявлена. Проекция на ребенка собственных нежелательных качеств, в группе после группового консультирования снизилась. Родители стараются находить компромисс в методах воспитания ребенка, при этом не критикуют решения и действия супруга в присутствии ребенка.  </w:t>
      </w:r>
    </w:p>
    <w:p w:rsidR="00740623" w:rsidRPr="00740623" w:rsidRDefault="00740623" w:rsidP="00740623">
      <w:pPr>
        <w:widowControl/>
        <w:spacing w:line="360" w:lineRule="auto"/>
        <w:jc w:val="both"/>
        <w:rPr>
          <w:rFonts w:ascii="Times New Roman" w:hAnsi="Times New Roman"/>
          <w:bCs/>
        </w:rPr>
      </w:pPr>
      <w:r w:rsidRPr="00740623">
        <w:rPr>
          <w:rFonts w:ascii="Times New Roman" w:hAnsi="Times New Roman"/>
          <w:b/>
          <w:bCs/>
        </w:rPr>
        <w:tab/>
      </w:r>
      <w:r w:rsidRPr="00740623">
        <w:rPr>
          <w:rFonts w:ascii="Times New Roman" w:hAnsi="Times New Roman"/>
          <w:bCs/>
        </w:rPr>
        <w:t xml:space="preserve">Обобщая все полученные результаты можно заключить, что реализованная нами программа групповых консультаций с родителями способствовала </w:t>
      </w:r>
      <w:r w:rsidRPr="00740623">
        <w:rPr>
          <w:rFonts w:ascii="Times New Roman CYR" w:hAnsi="Times New Roman CYR" w:cs="Times New Roman CYR"/>
        </w:rPr>
        <w:t>оказанию психологической помощи родителям, детей дошкольного возраста, в преодолении трудностей в период кризиса трёх лет.</w:t>
      </w:r>
    </w:p>
    <w:p w:rsidR="00740623" w:rsidRPr="00740623" w:rsidRDefault="00740623" w:rsidP="00740623">
      <w:pPr>
        <w:pStyle w:val="a3"/>
        <w:spacing w:line="360" w:lineRule="auto"/>
        <w:ind w:firstLine="720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 xml:space="preserve">С целью проверки достоверности различий была проведена статистическая обработка полученных результатов (Приложение Г). Поскольку работа велась с одной группой, то использовался статистический критерий позволяющий оценить сдвиг </w:t>
      </w:r>
      <w:r w:rsidRPr="00740623">
        <w:rPr>
          <w:rFonts w:ascii="Times New Roman" w:hAnsi="Times New Roman"/>
        </w:rPr>
        <w:lastRenderedPageBreak/>
        <w:t>различий в одной и той же группе до и после психологического воздействия. С применением</w:t>
      </w:r>
      <w:proofErr w:type="gramStart"/>
      <w:r w:rsidRPr="00740623">
        <w:rPr>
          <w:rFonts w:ascii="Times New Roman" w:hAnsi="Times New Roman"/>
        </w:rPr>
        <w:t xml:space="preserve"> Т</w:t>
      </w:r>
      <w:proofErr w:type="gramEnd"/>
      <w:r w:rsidRPr="00740623">
        <w:rPr>
          <w:rFonts w:ascii="Times New Roman" w:hAnsi="Times New Roman"/>
        </w:rPr>
        <w:t xml:space="preserve"> – критерия </w:t>
      </w:r>
      <w:proofErr w:type="spellStart"/>
      <w:r w:rsidRPr="00740623">
        <w:rPr>
          <w:rFonts w:ascii="Times New Roman" w:hAnsi="Times New Roman"/>
        </w:rPr>
        <w:t>Вилкоксона</w:t>
      </w:r>
      <w:proofErr w:type="spellEnd"/>
      <w:r w:rsidRPr="00740623">
        <w:rPr>
          <w:rFonts w:ascii="Times New Roman" w:hAnsi="Times New Roman"/>
        </w:rPr>
        <w:t xml:space="preserve"> были выявлены различия на 0,95% достоверности в особенностях взаимоотношения с детьми в период кризиса трех лет после формирующего эксперимента, то есть различия являются статистически значимыми.</w:t>
      </w:r>
    </w:p>
    <w:p w:rsidR="00740623" w:rsidRPr="00740623" w:rsidRDefault="00740623" w:rsidP="00740623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740623">
        <w:rPr>
          <w:rFonts w:ascii="Times New Roman" w:hAnsi="Times New Roman"/>
        </w:rPr>
        <w:t>Опираясь на полученные результаты, можно сделать вывод, что групповое консультирование является эффективным средством психологической помощи родителям, детей дошкольного возраста, в преодолении трудностей в период кризиса трёх лет.</w:t>
      </w:r>
    </w:p>
    <w:p w:rsidR="00F57667" w:rsidRDefault="00740623"/>
    <w:sectPr w:rsidR="00F57667" w:rsidSect="0094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8B3C0"/>
    <w:lvl w:ilvl="0">
      <w:numFmt w:val="bullet"/>
      <w:lvlText w:val="*"/>
      <w:lvlJc w:val="left"/>
    </w:lvl>
  </w:abstractNum>
  <w:abstractNum w:abstractNumId="1">
    <w:nsid w:val="3A336878"/>
    <w:multiLevelType w:val="hybridMultilevel"/>
    <w:tmpl w:val="00E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E0C81"/>
    <w:multiLevelType w:val="hybridMultilevel"/>
    <w:tmpl w:val="E898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623"/>
    <w:rsid w:val="004E4BDE"/>
    <w:rsid w:val="006C1EE3"/>
    <w:rsid w:val="00740623"/>
    <w:rsid w:val="0094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2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2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06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740623"/>
  </w:style>
  <w:style w:type="paragraph" w:styleId="a5">
    <w:name w:val="Balloon Text"/>
    <w:basedOn w:val="a"/>
    <w:link w:val="a6"/>
    <w:uiPriority w:val="99"/>
    <w:semiHidden/>
    <w:unhideWhenUsed/>
    <w:rsid w:val="00740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Принятие-отвержение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0.36000000000000004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Кооперация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0.29000000000000004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Симбиоз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0.16</c:v>
                </c:pt>
                <c:pt idx="1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Авторитарная гиперсоциализация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0.11</c:v>
                </c:pt>
                <c:pt idx="1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Маленький неудачник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8.0000000000000016E-2</c:v>
                </c:pt>
                <c:pt idx="1">
                  <c:v>0</c:v>
                </c:pt>
              </c:numCache>
            </c:numRef>
          </c:val>
        </c:ser>
        <c:axId val="88901504"/>
        <c:axId val="88903040"/>
      </c:barChart>
      <c:catAx>
        <c:axId val="88901504"/>
        <c:scaling>
          <c:orientation val="minMax"/>
        </c:scaling>
        <c:axPos val="b"/>
        <c:numFmt formatCode="General" sourceLinked="1"/>
        <c:tickLblPos val="nextTo"/>
        <c:crossAx val="88903040"/>
        <c:crosses val="autoZero"/>
        <c:auto val="1"/>
        <c:lblAlgn val="ctr"/>
        <c:lblOffset val="100"/>
      </c:catAx>
      <c:valAx>
        <c:axId val="88903040"/>
        <c:scaling>
          <c:orientation val="minMax"/>
        </c:scaling>
        <c:axPos val="l"/>
        <c:majorGridlines/>
        <c:numFmt formatCode="0%" sourceLinked="1"/>
        <c:tickLblPos val="nextTo"/>
        <c:crossAx val="889015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3247588424437297E-2"/>
          <c:y val="2.1943573667711606E-2"/>
          <c:w val="0.73633440514469461"/>
          <c:h val="0.9247648902821317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Высокие показатели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Лист1!$A$2:$A$41</c:f>
              <c:strCache>
                <c:ptCount val="40"/>
                <c:pt idx="0">
                  <c:v>ПМК</c:v>
                </c:pt>
                <c:pt idx="1">
                  <c:v>ПЖК</c:v>
                </c:pt>
                <c:pt idx="2">
                  <c:v>ВК</c:v>
                </c:pt>
                <c:pt idx="3">
                  <c:v>ПНК</c:v>
                </c:pt>
                <c:pt idx="4">
                  <c:v>НРЧ</c:v>
                </c:pt>
                <c:pt idx="5">
                  <c:v>ФУ</c:v>
                </c:pt>
                <c:pt idx="6">
                  <c:v>ВН</c:v>
                </c:pt>
                <c:pt idx="7">
                  <c:v>ПДК</c:v>
                </c:pt>
                <c:pt idx="8">
                  <c:v>РРЧ</c:v>
                </c:pt>
                <c:pt idx="9">
                  <c:v>Н</c:v>
                </c:pt>
                <c:pt idx="10">
                  <c:v>С-</c:v>
                </c:pt>
                <c:pt idx="11">
                  <c:v>С+</c:v>
                </c:pt>
                <c:pt idx="12">
                  <c:v>З-</c:v>
                </c:pt>
                <c:pt idx="13">
                  <c:v>З+</c:v>
                </c:pt>
                <c:pt idx="14">
                  <c:v>Т-</c:v>
                </c:pt>
                <c:pt idx="15">
                  <c:v>Т+</c:v>
                </c:pt>
                <c:pt idx="16">
                  <c:v>У-</c:v>
                </c:pt>
                <c:pt idx="17">
                  <c:v>У+</c:v>
                </c:pt>
                <c:pt idx="18">
                  <c:v>Г-</c:v>
                </c:pt>
                <c:pt idx="19">
                  <c:v>Г+</c:v>
                </c:pt>
                <c:pt idx="20">
                  <c:v>ПМК</c:v>
                </c:pt>
                <c:pt idx="21">
                  <c:v>ПЖК</c:v>
                </c:pt>
                <c:pt idx="22">
                  <c:v>ВК</c:v>
                </c:pt>
                <c:pt idx="23">
                  <c:v>ПНК</c:v>
                </c:pt>
                <c:pt idx="24">
                  <c:v>НРЧ</c:v>
                </c:pt>
                <c:pt idx="25">
                  <c:v>ФУ</c:v>
                </c:pt>
                <c:pt idx="26">
                  <c:v>ВН</c:v>
                </c:pt>
                <c:pt idx="27">
                  <c:v>ПДК</c:v>
                </c:pt>
                <c:pt idx="28">
                  <c:v>РРЧ</c:v>
                </c:pt>
                <c:pt idx="29">
                  <c:v>Н</c:v>
                </c:pt>
                <c:pt idx="30">
                  <c:v>С-</c:v>
                </c:pt>
                <c:pt idx="31">
                  <c:v>С+</c:v>
                </c:pt>
                <c:pt idx="32">
                  <c:v>З-</c:v>
                </c:pt>
                <c:pt idx="33">
                  <c:v>З+</c:v>
                </c:pt>
                <c:pt idx="34">
                  <c:v>Т-</c:v>
                </c:pt>
                <c:pt idx="35">
                  <c:v>Т+</c:v>
                </c:pt>
                <c:pt idx="36">
                  <c:v>У-</c:v>
                </c:pt>
                <c:pt idx="37">
                  <c:v>У+</c:v>
                </c:pt>
                <c:pt idx="38">
                  <c:v>Г-</c:v>
                </c:pt>
                <c:pt idx="39">
                  <c:v>Г+</c:v>
                </c:pt>
              </c:strCache>
            </c:strRef>
          </c:cat>
          <c:val>
            <c:numRef>
              <c:f>Лист1!$B$2:$B$41</c:f>
              <c:numCache>
                <c:formatCode>0%</c:formatCode>
                <c:ptCount val="40"/>
                <c:pt idx="0">
                  <c:v>0.28000000000000008</c:v>
                </c:pt>
                <c:pt idx="1">
                  <c:v>0.52</c:v>
                </c:pt>
                <c:pt idx="2">
                  <c:v>3.0000000000000002E-2</c:v>
                </c:pt>
                <c:pt idx="3">
                  <c:v>3.0000000000000002E-2</c:v>
                </c:pt>
                <c:pt idx="4">
                  <c:v>4.0000000000000008E-2</c:v>
                </c:pt>
                <c:pt idx="5">
                  <c:v>0.23</c:v>
                </c:pt>
                <c:pt idx="6">
                  <c:v>0.1</c:v>
                </c:pt>
                <c:pt idx="7">
                  <c:v>0.18000000000000002</c:v>
                </c:pt>
                <c:pt idx="8">
                  <c:v>0.33000000000000007</c:v>
                </c:pt>
                <c:pt idx="9">
                  <c:v>0.25</c:v>
                </c:pt>
                <c:pt idx="10">
                  <c:v>0.48000000000000004</c:v>
                </c:pt>
                <c:pt idx="11">
                  <c:v>0.23</c:v>
                </c:pt>
                <c:pt idx="12">
                  <c:v>0.19</c:v>
                </c:pt>
                <c:pt idx="13">
                  <c:v>0.16</c:v>
                </c:pt>
                <c:pt idx="14">
                  <c:v>0.31000000000000005</c:v>
                </c:pt>
                <c:pt idx="15">
                  <c:v>0.12000000000000001</c:v>
                </c:pt>
                <c:pt idx="16">
                  <c:v>0.13</c:v>
                </c:pt>
                <c:pt idx="17">
                  <c:v>0.41000000000000003</c:v>
                </c:pt>
                <c:pt idx="18">
                  <c:v>9.0000000000000011E-2</c:v>
                </c:pt>
                <c:pt idx="19">
                  <c:v>0.2</c:v>
                </c:pt>
                <c:pt idx="20">
                  <c:v>0.22</c:v>
                </c:pt>
                <c:pt idx="21">
                  <c:v>0.56000000000000005</c:v>
                </c:pt>
                <c:pt idx="22">
                  <c:v>0.5</c:v>
                </c:pt>
                <c:pt idx="23">
                  <c:v>0.39000000000000007</c:v>
                </c:pt>
                <c:pt idx="24">
                  <c:v>0.11</c:v>
                </c:pt>
                <c:pt idx="25">
                  <c:v>0.45</c:v>
                </c:pt>
                <c:pt idx="26">
                  <c:v>0.28000000000000008</c:v>
                </c:pt>
                <c:pt idx="27">
                  <c:v>0.28000000000000008</c:v>
                </c:pt>
                <c:pt idx="28">
                  <c:v>0.28000000000000008</c:v>
                </c:pt>
                <c:pt idx="29">
                  <c:v>0.28000000000000008</c:v>
                </c:pt>
                <c:pt idx="30">
                  <c:v>0.11</c:v>
                </c:pt>
                <c:pt idx="31">
                  <c:v>0.5</c:v>
                </c:pt>
                <c:pt idx="32">
                  <c:v>0.11</c:v>
                </c:pt>
                <c:pt idx="33">
                  <c:v>0.6100000000000001</c:v>
                </c:pt>
                <c:pt idx="34">
                  <c:v>0.28000000000000008</c:v>
                </c:pt>
                <c:pt idx="35">
                  <c:v>0.39000000000000007</c:v>
                </c:pt>
                <c:pt idx="36">
                  <c:v>0.11</c:v>
                </c:pt>
                <c:pt idx="37">
                  <c:v>0.45</c:v>
                </c:pt>
                <c:pt idx="38">
                  <c:v>0.36000000000000004</c:v>
                </c:pt>
                <c:pt idx="39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показатели 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Лист1!$A$2:$A$41</c:f>
              <c:strCache>
                <c:ptCount val="40"/>
                <c:pt idx="0">
                  <c:v>ПМК</c:v>
                </c:pt>
                <c:pt idx="1">
                  <c:v>ПЖК</c:v>
                </c:pt>
                <c:pt idx="2">
                  <c:v>ВК</c:v>
                </c:pt>
                <c:pt idx="3">
                  <c:v>ПНК</c:v>
                </c:pt>
                <c:pt idx="4">
                  <c:v>НРЧ</c:v>
                </c:pt>
                <c:pt idx="5">
                  <c:v>ФУ</c:v>
                </c:pt>
                <c:pt idx="6">
                  <c:v>ВН</c:v>
                </c:pt>
                <c:pt idx="7">
                  <c:v>ПДК</c:v>
                </c:pt>
                <c:pt idx="8">
                  <c:v>РРЧ</c:v>
                </c:pt>
                <c:pt idx="9">
                  <c:v>Н</c:v>
                </c:pt>
                <c:pt idx="10">
                  <c:v>С-</c:v>
                </c:pt>
                <c:pt idx="11">
                  <c:v>С+</c:v>
                </c:pt>
                <c:pt idx="12">
                  <c:v>З-</c:v>
                </c:pt>
                <c:pt idx="13">
                  <c:v>З+</c:v>
                </c:pt>
                <c:pt idx="14">
                  <c:v>Т-</c:v>
                </c:pt>
                <c:pt idx="15">
                  <c:v>Т+</c:v>
                </c:pt>
                <c:pt idx="16">
                  <c:v>У-</c:v>
                </c:pt>
                <c:pt idx="17">
                  <c:v>У+</c:v>
                </c:pt>
                <c:pt idx="18">
                  <c:v>Г-</c:v>
                </c:pt>
                <c:pt idx="19">
                  <c:v>Г+</c:v>
                </c:pt>
                <c:pt idx="20">
                  <c:v>ПМК</c:v>
                </c:pt>
                <c:pt idx="21">
                  <c:v>ПЖК</c:v>
                </c:pt>
                <c:pt idx="22">
                  <c:v>ВК</c:v>
                </c:pt>
                <c:pt idx="23">
                  <c:v>ПНК</c:v>
                </c:pt>
                <c:pt idx="24">
                  <c:v>НРЧ</c:v>
                </c:pt>
                <c:pt idx="25">
                  <c:v>ФУ</c:v>
                </c:pt>
                <c:pt idx="26">
                  <c:v>ВН</c:v>
                </c:pt>
                <c:pt idx="27">
                  <c:v>ПДК</c:v>
                </c:pt>
                <c:pt idx="28">
                  <c:v>РРЧ</c:v>
                </c:pt>
                <c:pt idx="29">
                  <c:v>Н</c:v>
                </c:pt>
                <c:pt idx="30">
                  <c:v>С-</c:v>
                </c:pt>
                <c:pt idx="31">
                  <c:v>С+</c:v>
                </c:pt>
                <c:pt idx="32">
                  <c:v>З-</c:v>
                </c:pt>
                <c:pt idx="33">
                  <c:v>З+</c:v>
                </c:pt>
                <c:pt idx="34">
                  <c:v>Т-</c:v>
                </c:pt>
                <c:pt idx="35">
                  <c:v>Т+</c:v>
                </c:pt>
                <c:pt idx="36">
                  <c:v>У-</c:v>
                </c:pt>
                <c:pt idx="37">
                  <c:v>У+</c:v>
                </c:pt>
                <c:pt idx="38">
                  <c:v>Г-</c:v>
                </c:pt>
                <c:pt idx="39">
                  <c:v>Г+</c:v>
                </c:pt>
              </c:strCache>
            </c:strRef>
          </c:cat>
          <c:val>
            <c:numRef>
              <c:f>Лист1!$C$2:$C$41</c:f>
              <c:numCache>
                <c:formatCode>0%</c:formatCode>
                <c:ptCount val="40"/>
                <c:pt idx="0">
                  <c:v>0.37000000000000005</c:v>
                </c:pt>
                <c:pt idx="1">
                  <c:v>0.18000000000000002</c:v>
                </c:pt>
                <c:pt idx="2">
                  <c:v>0.58000000000000007</c:v>
                </c:pt>
                <c:pt idx="3">
                  <c:v>0.30000000000000004</c:v>
                </c:pt>
                <c:pt idx="4">
                  <c:v>0.56000000000000005</c:v>
                </c:pt>
                <c:pt idx="5">
                  <c:v>0.6100000000000001</c:v>
                </c:pt>
                <c:pt idx="6">
                  <c:v>0.28000000000000008</c:v>
                </c:pt>
                <c:pt idx="7">
                  <c:v>0.58000000000000007</c:v>
                </c:pt>
                <c:pt idx="8">
                  <c:v>0.43000000000000005</c:v>
                </c:pt>
                <c:pt idx="9">
                  <c:v>0.45</c:v>
                </c:pt>
                <c:pt idx="10">
                  <c:v>0.4</c:v>
                </c:pt>
                <c:pt idx="11">
                  <c:v>0.56999999999999995</c:v>
                </c:pt>
                <c:pt idx="12">
                  <c:v>0.59</c:v>
                </c:pt>
                <c:pt idx="13">
                  <c:v>0.69000000000000006</c:v>
                </c:pt>
                <c:pt idx="14">
                  <c:v>0.47000000000000003</c:v>
                </c:pt>
                <c:pt idx="15">
                  <c:v>0.49000000000000005</c:v>
                </c:pt>
                <c:pt idx="16">
                  <c:v>0.42000000000000004</c:v>
                </c:pt>
                <c:pt idx="17">
                  <c:v>0.39000000000000007</c:v>
                </c:pt>
                <c:pt idx="18">
                  <c:v>0.14000000000000001</c:v>
                </c:pt>
                <c:pt idx="19">
                  <c:v>0.51</c:v>
                </c:pt>
                <c:pt idx="20">
                  <c:v>0.45</c:v>
                </c:pt>
                <c:pt idx="21">
                  <c:v>0.11</c:v>
                </c:pt>
                <c:pt idx="22">
                  <c:v>0.45</c:v>
                </c:pt>
                <c:pt idx="23">
                  <c:v>0.28000000000000008</c:v>
                </c:pt>
                <c:pt idx="24">
                  <c:v>0.45</c:v>
                </c:pt>
                <c:pt idx="25">
                  <c:v>0.39000000000000007</c:v>
                </c:pt>
                <c:pt idx="26">
                  <c:v>0.33000000000000007</c:v>
                </c:pt>
                <c:pt idx="27">
                  <c:v>0.39000000000000007</c:v>
                </c:pt>
                <c:pt idx="28">
                  <c:v>0.28000000000000008</c:v>
                </c:pt>
                <c:pt idx="29">
                  <c:v>0.39000000000000007</c:v>
                </c:pt>
                <c:pt idx="30">
                  <c:v>0.56000000000000005</c:v>
                </c:pt>
                <c:pt idx="31">
                  <c:v>0.22</c:v>
                </c:pt>
                <c:pt idx="32">
                  <c:v>0.39000000000000007</c:v>
                </c:pt>
                <c:pt idx="33">
                  <c:v>0.28000000000000008</c:v>
                </c:pt>
                <c:pt idx="34">
                  <c:v>0.39000000000000007</c:v>
                </c:pt>
                <c:pt idx="35">
                  <c:v>0.39000000000000007</c:v>
                </c:pt>
                <c:pt idx="36">
                  <c:v>0.45</c:v>
                </c:pt>
                <c:pt idx="37">
                  <c:v>0.39000000000000007</c:v>
                </c:pt>
                <c:pt idx="38">
                  <c:v>0.53</c:v>
                </c:pt>
                <c:pt idx="39">
                  <c:v>0.35000000000000003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Лист1!$A$2:$A$41</c:f>
              <c:strCache>
                <c:ptCount val="40"/>
                <c:pt idx="0">
                  <c:v>ПМК</c:v>
                </c:pt>
                <c:pt idx="1">
                  <c:v>ПЖК</c:v>
                </c:pt>
                <c:pt idx="2">
                  <c:v>ВК</c:v>
                </c:pt>
                <c:pt idx="3">
                  <c:v>ПНК</c:v>
                </c:pt>
                <c:pt idx="4">
                  <c:v>НРЧ</c:v>
                </c:pt>
                <c:pt idx="5">
                  <c:v>ФУ</c:v>
                </c:pt>
                <c:pt idx="6">
                  <c:v>ВН</c:v>
                </c:pt>
                <c:pt idx="7">
                  <c:v>ПДК</c:v>
                </c:pt>
                <c:pt idx="8">
                  <c:v>РРЧ</c:v>
                </c:pt>
                <c:pt idx="9">
                  <c:v>Н</c:v>
                </c:pt>
                <c:pt idx="10">
                  <c:v>С-</c:v>
                </c:pt>
                <c:pt idx="11">
                  <c:v>С+</c:v>
                </c:pt>
                <c:pt idx="12">
                  <c:v>З-</c:v>
                </c:pt>
                <c:pt idx="13">
                  <c:v>З+</c:v>
                </c:pt>
                <c:pt idx="14">
                  <c:v>Т-</c:v>
                </c:pt>
                <c:pt idx="15">
                  <c:v>Т+</c:v>
                </c:pt>
                <c:pt idx="16">
                  <c:v>У-</c:v>
                </c:pt>
                <c:pt idx="17">
                  <c:v>У+</c:v>
                </c:pt>
                <c:pt idx="18">
                  <c:v>Г-</c:v>
                </c:pt>
                <c:pt idx="19">
                  <c:v>Г+</c:v>
                </c:pt>
                <c:pt idx="20">
                  <c:v>ПМК</c:v>
                </c:pt>
                <c:pt idx="21">
                  <c:v>ПЖК</c:v>
                </c:pt>
                <c:pt idx="22">
                  <c:v>ВК</c:v>
                </c:pt>
                <c:pt idx="23">
                  <c:v>ПНК</c:v>
                </c:pt>
                <c:pt idx="24">
                  <c:v>НРЧ</c:v>
                </c:pt>
                <c:pt idx="25">
                  <c:v>ФУ</c:v>
                </c:pt>
                <c:pt idx="26">
                  <c:v>ВН</c:v>
                </c:pt>
                <c:pt idx="27">
                  <c:v>ПДК</c:v>
                </c:pt>
                <c:pt idx="28">
                  <c:v>РРЧ</c:v>
                </c:pt>
                <c:pt idx="29">
                  <c:v>Н</c:v>
                </c:pt>
                <c:pt idx="30">
                  <c:v>С-</c:v>
                </c:pt>
                <c:pt idx="31">
                  <c:v>С+</c:v>
                </c:pt>
                <c:pt idx="32">
                  <c:v>З-</c:v>
                </c:pt>
                <c:pt idx="33">
                  <c:v>З+</c:v>
                </c:pt>
                <c:pt idx="34">
                  <c:v>Т-</c:v>
                </c:pt>
                <c:pt idx="35">
                  <c:v>Т+</c:v>
                </c:pt>
                <c:pt idx="36">
                  <c:v>У-</c:v>
                </c:pt>
                <c:pt idx="37">
                  <c:v>У+</c:v>
                </c:pt>
                <c:pt idx="38">
                  <c:v>Г-</c:v>
                </c:pt>
                <c:pt idx="39">
                  <c:v>Г+</c:v>
                </c:pt>
              </c:strCache>
            </c:strRef>
          </c:cat>
          <c:val>
            <c:numRef>
              <c:f>Лист1!$D$2:$D$41</c:f>
              <c:numCache>
                <c:formatCode>0%</c:formatCode>
                <c:ptCount val="40"/>
                <c:pt idx="0">
                  <c:v>0.35000000000000003</c:v>
                </c:pt>
                <c:pt idx="1">
                  <c:v>0.30000000000000004</c:v>
                </c:pt>
                <c:pt idx="2">
                  <c:v>0.39000000000000007</c:v>
                </c:pt>
                <c:pt idx="3">
                  <c:v>0.67000000000000015</c:v>
                </c:pt>
                <c:pt idx="4">
                  <c:v>0.4</c:v>
                </c:pt>
                <c:pt idx="5">
                  <c:v>0.16</c:v>
                </c:pt>
                <c:pt idx="6">
                  <c:v>0.62000000000000011</c:v>
                </c:pt>
                <c:pt idx="7">
                  <c:v>0.24000000000000002</c:v>
                </c:pt>
                <c:pt idx="8">
                  <c:v>0.24000000000000002</c:v>
                </c:pt>
                <c:pt idx="9">
                  <c:v>0.30000000000000004</c:v>
                </c:pt>
                <c:pt idx="10">
                  <c:v>0.12000000000000001</c:v>
                </c:pt>
                <c:pt idx="11">
                  <c:v>0.2</c:v>
                </c:pt>
                <c:pt idx="12">
                  <c:v>0.22</c:v>
                </c:pt>
                <c:pt idx="13">
                  <c:v>0.15000000000000002</c:v>
                </c:pt>
                <c:pt idx="14">
                  <c:v>0.22</c:v>
                </c:pt>
                <c:pt idx="15">
                  <c:v>0.39000000000000007</c:v>
                </c:pt>
                <c:pt idx="16">
                  <c:v>0.45</c:v>
                </c:pt>
                <c:pt idx="17">
                  <c:v>0.2</c:v>
                </c:pt>
                <c:pt idx="18">
                  <c:v>0.77000000000000013</c:v>
                </c:pt>
                <c:pt idx="19">
                  <c:v>0.29000000000000004</c:v>
                </c:pt>
                <c:pt idx="20">
                  <c:v>0.33000000000000007</c:v>
                </c:pt>
                <c:pt idx="21">
                  <c:v>0.33000000000000007</c:v>
                </c:pt>
                <c:pt idx="22">
                  <c:v>0.05</c:v>
                </c:pt>
                <c:pt idx="23">
                  <c:v>0.33000000000000007</c:v>
                </c:pt>
                <c:pt idx="24">
                  <c:v>0.45</c:v>
                </c:pt>
                <c:pt idx="25">
                  <c:v>0.16</c:v>
                </c:pt>
                <c:pt idx="26">
                  <c:v>0.39000000000000007</c:v>
                </c:pt>
                <c:pt idx="27">
                  <c:v>0.33000000000000007</c:v>
                </c:pt>
                <c:pt idx="28">
                  <c:v>0.45</c:v>
                </c:pt>
                <c:pt idx="29">
                  <c:v>0.33000000000000007</c:v>
                </c:pt>
                <c:pt idx="30">
                  <c:v>0.33000000000000007</c:v>
                </c:pt>
                <c:pt idx="31">
                  <c:v>0.28000000000000008</c:v>
                </c:pt>
                <c:pt idx="32">
                  <c:v>0.5</c:v>
                </c:pt>
                <c:pt idx="33">
                  <c:v>0.11</c:v>
                </c:pt>
                <c:pt idx="34">
                  <c:v>0.33000000000000007</c:v>
                </c:pt>
                <c:pt idx="35">
                  <c:v>0.22</c:v>
                </c:pt>
                <c:pt idx="36">
                  <c:v>0.45</c:v>
                </c:pt>
                <c:pt idx="37">
                  <c:v>0.19</c:v>
                </c:pt>
                <c:pt idx="38">
                  <c:v>0.12000000000000001</c:v>
                </c:pt>
                <c:pt idx="39">
                  <c:v>0.47000000000000003</c:v>
                </c:pt>
              </c:numCache>
            </c:numRef>
          </c:val>
        </c:ser>
        <c:axId val="60394496"/>
        <c:axId val="87229184"/>
      </c:barChart>
      <c:catAx>
        <c:axId val="60394496"/>
        <c:scaling>
          <c:orientation val="minMax"/>
        </c:scaling>
        <c:axPos val="l"/>
        <c:numFmt formatCode="General" sourceLinked="1"/>
        <c:tickLblPos val="nextTo"/>
        <c:crossAx val="87229184"/>
        <c:crosses val="autoZero"/>
        <c:auto val="1"/>
        <c:lblAlgn val="ctr"/>
        <c:lblOffset val="100"/>
      </c:catAx>
      <c:valAx>
        <c:axId val="87229184"/>
        <c:scaling>
          <c:orientation val="minMax"/>
        </c:scaling>
        <c:axPos val="b"/>
        <c:majorGridlines/>
        <c:numFmt formatCode="0%" sourceLinked="1"/>
        <c:tickLblPos val="nextTo"/>
        <c:crossAx val="6039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76912170544581"/>
          <c:y val="0.49711264464753446"/>
          <c:w val="0.1695652834392487"/>
          <c:h val="0.13489462117956164"/>
        </c:manualLayout>
      </c:layout>
    </c:legend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0.48434</cdr:y>
    </cdr:from>
    <cdr:to>
      <cdr:x>0.09019</cdr:x>
      <cdr:y>0.48535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0" y="4591050"/>
          <a:ext cx="542926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1.66118E-7</cdr:x>
      <cdr:y>0.56898</cdr:y>
    </cdr:from>
    <cdr:to>
      <cdr:x>0.06013</cdr:x>
      <cdr:y>0.68423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" y="5400660"/>
          <a:ext cx="361950" cy="11049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 sz="1400">
              <a:solidFill>
                <a:schemeClr val="tx1"/>
              </a:solidFill>
            </a:rPr>
            <a:t>После</a:t>
          </a:r>
        </a:p>
      </cdr:txBody>
    </cdr:sp>
  </cdr:relSizeAnchor>
  <cdr:relSizeAnchor xmlns:cdr="http://schemas.openxmlformats.org/drawingml/2006/chartDrawing">
    <cdr:from>
      <cdr:x>0</cdr:x>
      <cdr:y>0.21663</cdr:y>
    </cdr:from>
    <cdr:to>
      <cdr:x>0.05696</cdr:x>
      <cdr:y>0.27858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0" y="2028868"/>
          <a:ext cx="342900" cy="5905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 sz="1400">
              <a:solidFill>
                <a:sysClr val="windowText" lastClr="000000"/>
              </a:solidFill>
            </a:rPr>
            <a:t>До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10</Pages>
  <Words>2614</Words>
  <Characters>14900</Characters>
  <Application>Microsoft Office Word</Application>
  <DocSecurity>0</DocSecurity>
  <Lines>124</Lines>
  <Paragraphs>34</Paragraphs>
  <ScaleCrop>false</ScaleCrop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2017-09-19T13:34:00Z</cp:lastPrinted>
  <dcterms:created xsi:type="dcterms:W3CDTF">2017-09-19T13:26:00Z</dcterms:created>
  <dcterms:modified xsi:type="dcterms:W3CDTF">2017-09-19T12:39:00Z</dcterms:modified>
</cp:coreProperties>
</file>