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1" w:rsidRPr="00AA59B9" w:rsidRDefault="00EA17F1" w:rsidP="00EA17F1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Глобенко О.А., к.ю.н.</w:t>
      </w:r>
    </w:p>
    <w:p w:rsidR="00EA17F1" w:rsidRDefault="00EA17F1" w:rsidP="00EA17F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7F1" w:rsidRDefault="00EA17F1" w:rsidP="00EA17F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 компетентностной модели</w:t>
      </w:r>
      <w:r w:rsidR="00021F69">
        <w:rPr>
          <w:rFonts w:ascii="Times New Roman" w:hAnsi="Times New Roman" w:cs="Times New Roman"/>
          <w:b/>
          <w:sz w:val="28"/>
          <w:szCs w:val="28"/>
        </w:rPr>
        <w:t xml:space="preserve"> выпускника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9B9">
        <w:rPr>
          <w:rFonts w:ascii="Times New Roman" w:hAnsi="Times New Roman" w:cs="Times New Roman"/>
          <w:b/>
          <w:sz w:val="28"/>
          <w:szCs w:val="28"/>
        </w:rPr>
        <w:t xml:space="preserve"> в рамках образовательной программы</w:t>
      </w:r>
      <w:r w:rsidR="009D6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969" w:rsidRDefault="00DB2969" w:rsidP="00EA17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69">
        <w:rPr>
          <w:rFonts w:ascii="Times New Roman" w:hAnsi="Times New Roman" w:cs="Times New Roman"/>
          <w:sz w:val="28"/>
          <w:szCs w:val="28"/>
        </w:rPr>
        <w:t>Компетентностная модель выпускника</w:t>
      </w:r>
      <w:r>
        <w:rPr>
          <w:rFonts w:ascii="Times New Roman" w:hAnsi="Times New Roman" w:cs="Times New Roman"/>
          <w:sz w:val="28"/>
          <w:szCs w:val="28"/>
        </w:rPr>
        <w:t xml:space="preserve"> — это инновация современного образования, имеющая своей целью сформировать личность, востребованную на рынке труда. Образовательный стандарт, устанавливающий компетенции, которые должны быть освоены учащимся, достаточно гибок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дает возможности учебному заведению самостоятельно выбрать  перечень реализуемых видов деятельности, а в </w:t>
      </w:r>
      <w:r w:rsidR="009D605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ними и перечень компетенций.</w:t>
      </w:r>
    </w:p>
    <w:p w:rsidR="009D6054" w:rsidRPr="00DB2969" w:rsidRDefault="009D6054" w:rsidP="00EA17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формат компетентностной модели, </w:t>
      </w:r>
      <w:r w:rsidR="001A11E3">
        <w:rPr>
          <w:rFonts w:ascii="Times New Roman" w:hAnsi="Times New Roman" w:cs="Times New Roman"/>
          <w:sz w:val="28"/>
          <w:szCs w:val="28"/>
        </w:rPr>
        <w:t>заданны</w:t>
      </w:r>
      <w:r>
        <w:rPr>
          <w:rFonts w:ascii="Times New Roman" w:hAnsi="Times New Roman" w:cs="Times New Roman"/>
          <w:sz w:val="28"/>
          <w:szCs w:val="28"/>
        </w:rPr>
        <w:t>й образовательным стандартом, не ограничивает самостоятельность вуза, давая возможность последнему самостоятельно сформировать компетенции. Именно эта возможность закладывает фундамент уникальной образовательной программы не похожей на программы конкурентов на рынке образовательных услуг.</w:t>
      </w:r>
    </w:p>
    <w:p w:rsidR="00EA17F1" w:rsidRPr="00AA59B9" w:rsidRDefault="00EA17F1" w:rsidP="00EA17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9B9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EA17F1" w:rsidRPr="006663B6" w:rsidRDefault="0030540D" w:rsidP="00EA17F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Список публикаций этого автора" w:history="1">
        <w:r w:rsidR="00EA17F1" w:rsidRPr="006663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Хисамиева </w:t>
        </w:r>
      </w:hyperlink>
      <w:r w:rsidR="00EA17F1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="00EA17F1" w:rsidRPr="0066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научно-исследовательской компетенции специалиста с высшим профессиональным образованием</w:t>
      </w:r>
      <w:r w:rsidR="00EA17F1" w:rsidRPr="006663B6">
        <w:rPr>
          <w:rFonts w:ascii="Times New Roman" w:hAnsi="Times New Roman" w:cs="Times New Roman"/>
          <w:sz w:val="28"/>
          <w:szCs w:val="28"/>
        </w:rPr>
        <w:t xml:space="preserve">  // </w:t>
      </w:r>
      <w:hyperlink r:id="rId9" w:tooltip="Оглавления выпусков этого журнала" w:history="1">
        <w:r w:rsidR="00EA17F1"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казанского технологического университета</w:t>
        </w:r>
      </w:hyperlink>
      <w:r w:rsidR="00EA17F1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17F1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EA17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A17F1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  <w:r w:rsidR="00EA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7F1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EA17F1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Т.16</w:t>
      </w:r>
      <w:r w:rsidR="00EA1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7F1"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4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F1" w:rsidRPr="00BF2F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A17F1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EA17F1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hyperlink r:id="rId11" w:tooltip="Оглавление выпуска" w:history="1">
        <w:r w:rsidR="00EA17F1"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 w:rsidR="00EA17F1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EA17F1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С.</w:t>
      </w:r>
      <w:r w:rsidR="00EA17F1"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F1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 71-74.</w:t>
      </w:r>
    </w:p>
    <w:p w:rsidR="00EA17F1" w:rsidRPr="006663B6" w:rsidRDefault="00EA17F1" w:rsidP="00EA17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6663B6">
        <w:rPr>
          <w:rFonts w:ascii="Times New Roman" w:eastAsiaTheme="minorHAnsi" w:hAnsi="Times New Roman" w:cs="Times New Roman"/>
          <w:sz w:val="28"/>
          <w:szCs w:val="28"/>
        </w:rPr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№1 (48). – С. 166–172.</w:t>
      </w:r>
    </w:p>
    <w:p w:rsidR="00EA17F1" w:rsidRDefault="00EA17F1" w:rsidP="00EA17F1"/>
    <w:p w:rsidR="000E4567" w:rsidRDefault="000E4567"/>
    <w:sectPr w:rsidR="000E4567" w:rsidSect="000E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D9" w:rsidRDefault="00D21FD9" w:rsidP="00EA17F1">
      <w:pPr>
        <w:spacing w:after="0" w:line="240" w:lineRule="auto"/>
      </w:pPr>
      <w:r>
        <w:separator/>
      </w:r>
    </w:p>
  </w:endnote>
  <w:endnote w:type="continuationSeparator" w:id="0">
    <w:p w:rsidR="00D21FD9" w:rsidRDefault="00D21FD9" w:rsidP="00EA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D9" w:rsidRDefault="00D21FD9" w:rsidP="00EA17F1">
      <w:pPr>
        <w:spacing w:after="0" w:line="240" w:lineRule="auto"/>
      </w:pPr>
      <w:r>
        <w:separator/>
      </w:r>
    </w:p>
  </w:footnote>
  <w:footnote w:type="continuationSeparator" w:id="0">
    <w:p w:rsidR="00D21FD9" w:rsidRDefault="00D21FD9" w:rsidP="00EA17F1">
      <w:pPr>
        <w:spacing w:after="0" w:line="240" w:lineRule="auto"/>
      </w:pPr>
      <w:r>
        <w:continuationSeparator/>
      </w:r>
    </w:p>
  </w:footnote>
  <w:footnote w:id="1">
    <w:p w:rsidR="00DB2969" w:rsidRPr="00DB2969" w:rsidRDefault="00DB2969" w:rsidP="00DB2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  <w:r w:rsidRPr="00DB2969">
        <w:rPr>
          <w:rStyle w:val="a4"/>
          <w:sz w:val="24"/>
          <w:szCs w:val="24"/>
        </w:rPr>
        <w:footnoteRef/>
      </w:r>
      <w:r w:rsidRPr="00DB2969">
        <w:rPr>
          <w:sz w:val="24"/>
          <w:szCs w:val="24"/>
        </w:rPr>
        <w:t xml:space="preserve"> </w:t>
      </w:r>
      <w:r w:rsidRPr="00DB2969">
        <w:rPr>
          <w:rFonts w:ascii="Times New Roman" w:eastAsiaTheme="minorHAnsi" w:hAnsi="Times New Roman" w:cs="Times New Roman"/>
          <w:sz w:val="24"/>
          <w:szCs w:val="24"/>
        </w:rPr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</w:t>
      </w:r>
      <w:r w:rsidR="001A11E3">
        <w:rPr>
          <w:rFonts w:ascii="Times New Roman" w:eastAsiaTheme="minorHAnsi" w:hAnsi="Times New Roman" w:cs="Times New Roman"/>
          <w:sz w:val="24"/>
          <w:szCs w:val="24"/>
        </w:rPr>
        <w:t xml:space="preserve"> – 2009. – №1 (48). – С. 167</w:t>
      </w:r>
      <w:r w:rsidRPr="00DB296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B2969" w:rsidRDefault="00DB2969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1AF5"/>
    <w:multiLevelType w:val="hybridMultilevel"/>
    <w:tmpl w:val="A660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7F1"/>
    <w:rsid w:val="00021F69"/>
    <w:rsid w:val="000E4567"/>
    <w:rsid w:val="001A11E3"/>
    <w:rsid w:val="0030540D"/>
    <w:rsid w:val="009D6054"/>
    <w:rsid w:val="00B800D8"/>
    <w:rsid w:val="00D21FD9"/>
    <w:rsid w:val="00DB2969"/>
    <w:rsid w:val="00E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F1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F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EA17F1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EA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7F1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B296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B2969"/>
    <w:rPr>
      <w:rFonts w:ascii="Calibri" w:eastAsia="Calibri" w:hAnsi="Calibri" w:cs="SimSu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authorid=4664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140926&amp;selid=2025838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140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8547-9C42-4DB7-8AFC-2BD8B9D0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2017-01-31T15:20:00Z</dcterms:created>
  <dcterms:modified xsi:type="dcterms:W3CDTF">2017-01-31T15:52:00Z</dcterms:modified>
</cp:coreProperties>
</file>