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A0" w:rsidRPr="000168A0" w:rsidRDefault="000168A0" w:rsidP="000168A0">
      <w:pPr>
        <w:jc w:val="center"/>
        <w:rPr>
          <w:rFonts w:ascii="Times New Roman" w:hAnsi="Times New Roman" w:cs="Times New Roman"/>
          <w:i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>П</w:t>
      </w:r>
      <w:r w:rsidRPr="000168A0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 xml:space="preserve">ереход от </w:t>
      </w:r>
      <w:proofErr w:type="spellStart"/>
      <w:proofErr w:type="gramStart"/>
      <w:r w:rsidRPr="000168A0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>препода</w:t>
      </w:r>
      <w:r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>ватель-ориентированного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 xml:space="preserve"> подхода</w:t>
      </w:r>
      <w:r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br/>
      </w:r>
      <w:r w:rsidRPr="000168A0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 xml:space="preserve">к </w:t>
      </w:r>
      <w:proofErr w:type="spellStart"/>
      <w:r w:rsidRPr="000168A0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>студентоцентрованному</w:t>
      </w:r>
      <w:proofErr w:type="spellEnd"/>
      <w:r w:rsidRPr="000168A0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 xml:space="preserve"> подходу </w:t>
      </w:r>
      <w:r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br/>
      </w:r>
      <w:r w:rsidRPr="000168A0">
        <w:rPr>
          <w:rFonts w:ascii="Times New Roman" w:hAnsi="Times New Roman" w:cs="Times New Roman"/>
          <w:bCs/>
          <w:i/>
          <w:color w:val="000000"/>
          <w:sz w:val="28"/>
          <w:szCs w:val="18"/>
          <w:shd w:val="clear" w:color="auto" w:fill="FFFFFF"/>
        </w:rPr>
        <w:t>(Образовательные стандарты 2018г.)</w:t>
      </w:r>
    </w:p>
    <w:p w:rsidR="00175D72" w:rsidRPr="00333A28" w:rsidRDefault="00051853" w:rsidP="00175D72">
      <w:pPr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18"/>
          <w:shd w:val="clear" w:color="auto" w:fill="FFFFFF"/>
        </w:rPr>
        <w:t>Актуальность.</w:t>
      </w:r>
      <w:r w:rsidR="00175D72">
        <w:rPr>
          <w:rFonts w:ascii="Times New Roman" w:hAnsi="Times New Roman" w:cs="Times New Roman"/>
          <w:b/>
          <w:i/>
          <w:color w:val="000000"/>
          <w:sz w:val="24"/>
          <w:szCs w:val="18"/>
          <w:shd w:val="clear" w:color="auto" w:fill="FFFFFF"/>
        </w:rPr>
        <w:t xml:space="preserve"> </w:t>
      </w:r>
      <w:r w:rsidR="00333A28" w:rsidRPr="00333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основополагающих требований обучения являются требования к результатам освоения образовательной программы выпускник</w:t>
      </w:r>
      <w:r w:rsidR="00333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 w:rsidR="00333A28" w:rsidRPr="00333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виде компетенций. Компетентностный подход положен</w:t>
      </w:r>
      <w:r w:rsidR="00333A28" w:rsidRPr="00333A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ный </w:t>
      </w:r>
      <w:r w:rsidR="00333A28" w:rsidRPr="00333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разработчикам</w:t>
      </w:r>
      <w:r w:rsidR="00333A28" w:rsidRPr="00333A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33A28" w:rsidRPr="00333A28">
        <w:rPr>
          <w:rFonts w:ascii="Times New Roman" w:hAnsi="Times New Roman" w:cs="Times New Roman"/>
          <w:sz w:val="24"/>
          <w:szCs w:val="24"/>
          <w:shd w:val="clear" w:color="auto" w:fill="FFFFFF"/>
        </w:rPr>
        <w:t>Болонского процесса</w:t>
      </w:r>
      <w:r w:rsidR="00333A28" w:rsidRPr="00333A28">
        <w:rPr>
          <w:rFonts w:ascii="Times New Roman" w:hAnsi="Times New Roman" w:cs="Times New Roman"/>
          <w:sz w:val="24"/>
          <w:szCs w:val="24"/>
        </w:rPr>
        <w:t xml:space="preserve"> </w:t>
      </w:r>
      <w:r w:rsidR="00333A28" w:rsidRPr="00333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основу проектирования и осуществления всего образовательного процесса, ориентирует на </w:t>
      </w:r>
      <w:r w:rsidR="00333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получение, прежде всего, </w:t>
      </w:r>
      <w:r w:rsidR="00333A28" w:rsidRPr="00333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</w:t>
      </w:r>
      <w:r w:rsidR="00333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и </w:t>
      </w:r>
      <w:r w:rsidR="00333A28" w:rsidRPr="00333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ограничива</w:t>
      </w:r>
      <w:r w:rsidR="00333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ется </w:t>
      </w:r>
      <w:r w:rsidR="00333A28" w:rsidRPr="00333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знаниями.</w:t>
      </w:r>
      <w:r w:rsidR="00333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Следует отметить, что данный факт является продвижением в системе современного образования.</w:t>
      </w:r>
    </w:p>
    <w:p w:rsidR="000168A0" w:rsidRDefault="00051853" w:rsidP="000168A0">
      <w:pPr>
        <w:pStyle w:val="a3"/>
        <w:ind w:left="1287" w:hanging="128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0168A0">
        <w:rPr>
          <w:rFonts w:ascii="Times New Roman" w:hAnsi="Times New Roman" w:cs="Times New Roman"/>
          <w:b/>
          <w:i/>
          <w:color w:val="000000"/>
          <w:sz w:val="24"/>
          <w:szCs w:val="18"/>
          <w:shd w:val="clear" w:color="auto" w:fill="FFFFFF"/>
        </w:rPr>
        <w:t>Историческая справка</w:t>
      </w:r>
      <w:r w:rsidRPr="000168A0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. </w:t>
      </w:r>
    </w:p>
    <w:p w:rsidR="000168A0" w:rsidRPr="000168A0" w:rsidRDefault="000168A0" w:rsidP="000168A0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</w:pPr>
      <w:r w:rsidRPr="000168A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 конце 90-х годов было принято решение об унификации инженерного образования.</w:t>
      </w:r>
      <w:r w:rsidRPr="000168A0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 xml:space="preserve"> </w:t>
      </w:r>
    </w:p>
    <w:p w:rsidR="000168A0" w:rsidRPr="000168A0" w:rsidRDefault="00051853" w:rsidP="000168A0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2000 году был пересмотрен Классификатор инженерных специальностей и разработан Перечень направлений подготовки дипломированных специалистов</w:t>
      </w:r>
      <w:r w:rsidR="000168A0" w:rsidRPr="0001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</w:t>
      </w:r>
      <w:r w:rsidRPr="0001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позволило сократить количество специальностей и унифицировать подготовку студентов по общим гуманитарным, социально-экономическим, естественнонаучным и </w:t>
      </w:r>
      <w:proofErr w:type="spellStart"/>
      <w:r w:rsidRPr="0001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общепрофессиональным</w:t>
      </w:r>
      <w:proofErr w:type="spellEnd"/>
      <w:r w:rsidRPr="0001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дисциплинам.</w:t>
      </w:r>
    </w:p>
    <w:p w:rsidR="000168A0" w:rsidRDefault="000168A0" w:rsidP="000168A0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0168A0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В 2003 году при вхождении России в состав стран Европы,  решивших создать единое образовательное пространство,  стал вопрос о проектировании образовательного процесса с использованием компетентностного подхода, осуществляющегося на основе принципа студентоцентрированности.</w:t>
      </w:r>
    </w:p>
    <w:p w:rsidR="00333A28" w:rsidRPr="00333A28" w:rsidRDefault="00333A28" w:rsidP="000168A0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color w:val="000000"/>
          <w:sz w:val="36"/>
          <w:szCs w:val="18"/>
          <w:shd w:val="clear" w:color="auto" w:fill="FFFFFF"/>
        </w:rPr>
      </w:pPr>
      <w:r w:rsidRPr="00333A2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В 2017 году началась очередная модернизация ФГОС 3 для выполнения требования закона «Об образовании в Российской Федерации», № 217 (2012) об учете при формировании федеральных государственных образовательных стандартов профессионального образования положения соответствующих </w:t>
      </w:r>
      <w:proofErr w:type="spellStart"/>
      <w:r w:rsidRPr="00333A2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профстандартов</w:t>
      </w:r>
      <w:proofErr w:type="spellEnd"/>
      <w:r w:rsidRPr="00333A2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</w:p>
    <w:p w:rsidR="000168A0" w:rsidRDefault="00051853" w:rsidP="00051853">
      <w:pPr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05185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В </w:t>
      </w:r>
      <w:r w:rsidR="000168A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образовательных </w:t>
      </w:r>
      <w:r w:rsidRPr="0005185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стандартах </w:t>
      </w:r>
      <w:r w:rsidR="000168A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изменения третьего поколения</w:t>
      </w:r>
      <w:r w:rsidRPr="0005185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выразилось в том, что в каждом учебном цикле образовательной программы </w:t>
      </w:r>
      <w:proofErr w:type="gramStart"/>
      <w:r w:rsidRPr="0005185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предлагался перечень дисциплин и формулировались</w:t>
      </w:r>
      <w:proofErr w:type="gramEnd"/>
      <w:r w:rsidRPr="0005185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проектируемые результаты их освоения в виде знаний, умений и навыков.</w:t>
      </w:r>
      <w:r w:rsidR="000168A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="000168A0" w:rsidRPr="000168A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В совокупности приобретенные знания и умения </w:t>
      </w:r>
      <w:r w:rsidR="000168A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призван</w:t>
      </w:r>
      <w:r w:rsidR="000168A0" w:rsidRPr="000168A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ы обеспечить формирование общекультурных и профессиональных компетенций выпускника.</w:t>
      </w:r>
      <w:r w:rsidR="000168A0" w:rsidRPr="000168A0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</w:p>
    <w:p w:rsidR="000168A0" w:rsidRDefault="00175D72" w:rsidP="0005185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Проанализируем два подхода к образованию, для этого р</w:t>
      </w:r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ассмотрим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сначала </w:t>
      </w:r>
      <w:proofErr w:type="spellStart"/>
      <w:proofErr w:type="gramStart"/>
      <w:r w:rsidRPr="00175D72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>Преподаватель-ориентированный</w:t>
      </w:r>
      <w:proofErr w:type="spellEnd"/>
      <w:proofErr w:type="gramEnd"/>
      <w:r w:rsidRPr="00175D72"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 подход</w:t>
      </w:r>
      <w:r>
        <w:rPr>
          <w:rFonts w:ascii="Times New Roman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сравним его с </w:t>
      </w:r>
      <w:proofErr w:type="spellStart"/>
      <w:r w:rsidRPr="00175D72">
        <w:rPr>
          <w:rFonts w:ascii="Times New Roman" w:hAnsi="Times New Roman" w:cs="Times New Roman"/>
          <w:bCs/>
          <w:color w:val="000000"/>
          <w:sz w:val="24"/>
          <w:szCs w:val="18"/>
          <w:shd w:val="clear" w:color="auto" w:fill="FFFFFF"/>
        </w:rPr>
        <w:t>Студентоцентрированный</w:t>
      </w:r>
      <w:proofErr w:type="spellEnd"/>
      <w:r w:rsidRPr="00175D72">
        <w:rPr>
          <w:rFonts w:ascii="Times New Roman" w:hAnsi="Times New Roman" w:cs="Times New Roman"/>
          <w:bCs/>
          <w:color w:val="000000"/>
          <w:sz w:val="24"/>
          <w:szCs w:val="18"/>
          <w:shd w:val="clear" w:color="auto" w:fill="FFFFFF"/>
        </w:rPr>
        <w:t xml:space="preserve"> подходом </w:t>
      </w:r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(</w:t>
      </w:r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en-US"/>
        </w:rPr>
        <w:t>S</w:t>
      </w:r>
      <w:proofErr w:type="spellStart"/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en-GB"/>
        </w:rPr>
        <w:t>tudent</w:t>
      </w:r>
      <w:proofErr w:type="spellEnd"/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-</w:t>
      </w:r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en-GB"/>
        </w:rPr>
        <w:t>centred</w:t>
      </w:r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en-GB"/>
        </w:rPr>
        <w:t>approach</w:t>
      </w:r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</w:p>
    <w:p w:rsidR="00175D72" w:rsidRDefault="00175D72" w:rsidP="00175D72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proofErr w:type="spellStart"/>
      <w:proofErr w:type="gramStart"/>
      <w:r w:rsidRPr="00175D72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Преподаватель-ориентированный</w:t>
      </w:r>
      <w:proofErr w:type="spellEnd"/>
      <w:proofErr w:type="gramEnd"/>
      <w:r w:rsidRPr="00175D72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 xml:space="preserve"> подход</w:t>
      </w:r>
      <w:r w:rsidRPr="00175D72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br/>
      </w:r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(</w:t>
      </w:r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en-US"/>
        </w:rPr>
        <w:t>Teacher</w:t>
      </w:r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</w:t>
      </w:r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en-GB"/>
        </w:rPr>
        <w:t>centred</w:t>
      </w:r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en-GB"/>
        </w:rPr>
        <w:t>approach</w:t>
      </w:r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)</w:t>
      </w:r>
    </w:p>
    <w:p w:rsidR="00175D72" w:rsidRPr="00175D72" w:rsidRDefault="00175D72" w:rsidP="00175D72">
      <w:pPr>
        <w:numPr>
          <w:ilvl w:val="0"/>
          <w:numId w:val="8"/>
        </w:numPr>
        <w:spacing w:before="120" w:after="120" w:line="240" w:lineRule="auto"/>
        <w:ind w:hanging="357"/>
        <w:jc w:val="center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proofErr w:type="spellStart"/>
      <w:proofErr w:type="gramStart"/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Преподаватель-ориентированный</w:t>
      </w:r>
      <w:proofErr w:type="spellEnd"/>
      <w:proofErr w:type="gramEnd"/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подход разработки учебной дисциплины/модуля:</w:t>
      </w:r>
    </w:p>
    <w:p w:rsidR="00175D72" w:rsidRPr="00175D72" w:rsidRDefault="00175D72" w:rsidP="00175D72">
      <w:pPr>
        <w:numPr>
          <w:ilvl w:val="1"/>
          <w:numId w:val="8"/>
        </w:numPr>
        <w:spacing w:before="120" w:after="120" w:line="240" w:lineRule="auto"/>
        <w:ind w:hanging="357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Разработка учебной программы начинается с «оглавления», </w:t>
      </w:r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т.е. преподаватель выбирает разделы, которые он считает наиболее важными и которые собирается преподать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175D72" w:rsidRPr="00175D72" w:rsidRDefault="00175D72" w:rsidP="00175D72">
      <w:pPr>
        <w:numPr>
          <w:ilvl w:val="1"/>
          <w:numId w:val="8"/>
        </w:numPr>
        <w:spacing w:before="120" w:after="120" w:line="240" w:lineRule="auto"/>
        <w:ind w:hanging="357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Преподаватель решает, какой материал и в какой форме он будет преподавать (традиционно = лекции + упражнения)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175D72" w:rsidRPr="00175D72" w:rsidRDefault="00175D72" w:rsidP="00175D72">
      <w:pPr>
        <w:numPr>
          <w:ilvl w:val="1"/>
          <w:numId w:val="8"/>
        </w:numPr>
        <w:spacing w:before="120" w:after="120" w:line="240" w:lineRule="auto"/>
        <w:ind w:hanging="357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Преподаватель </w:t>
      </w:r>
      <w:proofErr w:type="gramStart"/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решает</w:t>
      </w:r>
      <w:proofErr w:type="gramEnd"/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как оценивать студентов (традиционно – оценивается усвоение лекционного материала на экзамене)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175D72" w:rsidRPr="00175D72" w:rsidRDefault="00175D72" w:rsidP="00175D72">
      <w:pPr>
        <w:numPr>
          <w:ilvl w:val="1"/>
          <w:numId w:val="8"/>
        </w:numPr>
        <w:spacing w:before="120" w:after="120" w:line="240" w:lineRule="auto"/>
        <w:ind w:hanging="357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>Успешным обучением считается получение хорошей отметки, проверяемое в процессе воспроизведения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студентом заученного материала.</w:t>
      </w:r>
    </w:p>
    <w:p w:rsidR="00175D72" w:rsidRPr="00175D72" w:rsidRDefault="00175D72" w:rsidP="00175D72">
      <w:pPr>
        <w:numPr>
          <w:ilvl w:val="0"/>
          <w:numId w:val="9"/>
        </w:numPr>
        <w:spacing w:before="120" w:after="120" w:line="240" w:lineRule="auto"/>
        <w:ind w:hanging="357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Суть критики этого подхода – неясно, что студент будет уметь после успешного завершения обучения, преподавател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ь намечает только свои действия.</w:t>
      </w:r>
    </w:p>
    <w:p w:rsidR="00175D72" w:rsidRPr="000168A0" w:rsidRDefault="00175D72" w:rsidP="00175D72">
      <w:pPr>
        <w:spacing w:before="120" w:after="12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proofErr w:type="spellStart"/>
      <w:r w:rsidRPr="00175D72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>Студентоцентрированный</w:t>
      </w:r>
      <w:proofErr w:type="spellEnd"/>
      <w:r w:rsidRPr="00175D72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 xml:space="preserve"> подход</w:t>
      </w:r>
      <w:r w:rsidRPr="00175D72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br/>
      </w:r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(</w:t>
      </w:r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en-US"/>
        </w:rPr>
        <w:t>S</w:t>
      </w:r>
      <w:proofErr w:type="spellStart"/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en-GB"/>
        </w:rPr>
        <w:t>tudent</w:t>
      </w:r>
      <w:proofErr w:type="spellEnd"/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</w:t>
      </w:r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en-GB"/>
        </w:rPr>
        <w:t>centred</w:t>
      </w:r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en-GB"/>
        </w:rPr>
        <w:t>approach</w:t>
      </w:r>
      <w:r w:rsidRPr="00175D7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)</w:t>
      </w:r>
    </w:p>
    <w:p w:rsidR="00175D72" w:rsidRPr="00175D72" w:rsidRDefault="00175D72" w:rsidP="00175D72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Разработка учебной программы любого уровня (модуль, дисциплина, занятие и т.п.)  опирается на ожидаемые результаты обучения – знания, умения и навыки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</w:p>
    <w:p w:rsidR="00175D72" w:rsidRPr="00175D72" w:rsidRDefault="00175D72" w:rsidP="00175D72">
      <w:pPr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Формулировки результатов обучения – это утверждения о том, что обучаемый (как ожидается) знает, понимает и/или может продемонстрировать (умеет, может выполнить) после завершения обучения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</w:p>
    <w:p w:rsidR="00175D72" w:rsidRPr="00175D72" w:rsidRDefault="00175D72" w:rsidP="00175D72">
      <w:pPr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Основой обучения является организация активной познавательной деятельности обучающегося в процессе сотрудничества (сотворчества) с преподавателем и другими обучающимися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</w:p>
    <w:p w:rsidR="00175D72" w:rsidRPr="00175D72" w:rsidRDefault="00175D72" w:rsidP="00175D72">
      <w:pPr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Знания передаются и проверяются в процессе диалога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</w:p>
    <w:p w:rsidR="00175D72" w:rsidRPr="00175D72" w:rsidRDefault="00175D72" w:rsidP="00175D72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Студент – активный участник образовательного процесса – предлагает идеи, задает </w:t>
      </w:r>
      <w:proofErr w:type="gramStart"/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вопросы</w:t>
      </w:r>
      <w:proofErr w:type="gramEnd"/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как в процессе обучения, так и оценивания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</w:p>
    <w:p w:rsidR="00175D72" w:rsidRDefault="00175D72" w:rsidP="00175D72">
      <w:pPr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Оценка не только знаний, но и деятельности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</w:p>
    <w:p w:rsidR="00175D72" w:rsidRDefault="00175D72" w:rsidP="00175D72">
      <w:pPr>
        <w:spacing w:before="120" w:after="12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z w:val="24"/>
          <w:szCs w:val="18"/>
          <w:shd w:val="clear" w:color="auto" w:fill="FFFFFF"/>
        </w:rPr>
      </w:pPr>
      <w:r w:rsidRPr="00175D72">
        <w:rPr>
          <w:rFonts w:ascii="Times New Roman" w:hAnsi="Times New Roman" w:cs="Times New Roman"/>
          <w:b/>
          <w:bCs/>
          <w:color w:val="000000"/>
          <w:sz w:val="24"/>
          <w:szCs w:val="18"/>
          <w:shd w:val="clear" w:color="auto" w:fill="FFFFFF"/>
        </w:rPr>
        <w:t xml:space="preserve">Изменения в процессе обучения </w:t>
      </w:r>
      <w:r w:rsidRPr="00175D72">
        <w:rPr>
          <w:rFonts w:ascii="Times New Roman" w:hAnsi="Times New Roman" w:cs="Times New Roman"/>
          <w:b/>
          <w:bCs/>
          <w:color w:val="000000"/>
          <w:sz w:val="24"/>
          <w:szCs w:val="18"/>
          <w:shd w:val="clear" w:color="auto" w:fill="FFFFFF"/>
        </w:rPr>
        <w:br/>
        <w:t xml:space="preserve">при </w:t>
      </w:r>
      <w:proofErr w:type="spellStart"/>
      <w:r w:rsidRPr="00175D72">
        <w:rPr>
          <w:rFonts w:ascii="Times New Roman" w:hAnsi="Times New Roman" w:cs="Times New Roman"/>
          <w:b/>
          <w:bCs/>
          <w:color w:val="000000"/>
          <w:sz w:val="24"/>
          <w:szCs w:val="18"/>
          <w:shd w:val="clear" w:color="auto" w:fill="FFFFFF"/>
        </w:rPr>
        <w:t>студентоцентрированном</w:t>
      </w:r>
      <w:proofErr w:type="spellEnd"/>
      <w:r w:rsidRPr="00175D72">
        <w:rPr>
          <w:rFonts w:ascii="Times New Roman" w:hAnsi="Times New Roman" w:cs="Times New Roman"/>
          <w:b/>
          <w:bCs/>
          <w:color w:val="000000"/>
          <w:sz w:val="24"/>
          <w:szCs w:val="18"/>
          <w:shd w:val="clear" w:color="auto" w:fill="FFFFFF"/>
        </w:rPr>
        <w:t xml:space="preserve"> подходе</w:t>
      </w:r>
    </w:p>
    <w:p w:rsidR="00175D72" w:rsidRPr="00175D72" w:rsidRDefault="00175D72" w:rsidP="00175D72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Смещение акцентов от преподавателя и того, что преподается, к учащемуся и тому, что изучается. </w:t>
      </w:r>
    </w:p>
    <w:p w:rsidR="00175D72" w:rsidRPr="00175D72" w:rsidRDefault="00175D72" w:rsidP="00175D72">
      <w:pPr>
        <w:numPr>
          <w:ilvl w:val="0"/>
          <w:numId w:val="11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Обучающиеся рассматриваются как личности – учитывается их опыт, особенности, способности восприятия, интересы и потребности.</w:t>
      </w:r>
    </w:p>
    <w:p w:rsidR="00175D72" w:rsidRPr="00175D72" w:rsidRDefault="00175D72" w:rsidP="00175D72">
      <w:pPr>
        <w:numPr>
          <w:ilvl w:val="0"/>
          <w:numId w:val="12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Преподаватель не только обучает, но и организует совместную деятельность по решению задач.</w:t>
      </w:r>
    </w:p>
    <w:p w:rsidR="00175D72" w:rsidRPr="00175D72" w:rsidRDefault="00175D72" w:rsidP="00175D72">
      <w:pPr>
        <w:numPr>
          <w:ilvl w:val="0"/>
          <w:numId w:val="13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Преподаватель не только транслятор знаний, но помощник, наставник, соратник. </w:t>
      </w:r>
    </w:p>
    <w:p w:rsidR="00175D72" w:rsidRPr="00175D72" w:rsidRDefault="00175D72" w:rsidP="00175D72">
      <w:pPr>
        <w:numPr>
          <w:ilvl w:val="0"/>
          <w:numId w:val="14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Студент вовлечен в процесс выбора того, что изучать.</w:t>
      </w:r>
    </w:p>
    <w:p w:rsidR="00175D72" w:rsidRPr="00175D72" w:rsidRDefault="00175D72" w:rsidP="00175D72">
      <w:pPr>
        <w:numPr>
          <w:ilvl w:val="0"/>
          <w:numId w:val="15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Процесс обучения является не столько передачей знаний, сколько процессом, направленным на глубокое понимание и формирование критического мышления.</w:t>
      </w:r>
    </w:p>
    <w:p w:rsidR="00175D72" w:rsidRPr="00175D72" w:rsidRDefault="00175D72" w:rsidP="00175D72">
      <w:pPr>
        <w:numPr>
          <w:ilvl w:val="0"/>
          <w:numId w:val="16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Обучающиеся «конструируют» свое собственное содержание посредством активного обучения и рефлексии. </w:t>
      </w:r>
    </w:p>
    <w:p w:rsidR="00175D72" w:rsidRPr="00175D72" w:rsidRDefault="00175D72" w:rsidP="00175D72">
      <w:pPr>
        <w:numPr>
          <w:ilvl w:val="0"/>
          <w:numId w:val="17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Развитие смешанных обучающих моделей.</w:t>
      </w:r>
    </w:p>
    <w:p w:rsidR="00175D72" w:rsidRDefault="00175D72" w:rsidP="00175D72">
      <w:pPr>
        <w:numPr>
          <w:ilvl w:val="0"/>
          <w:numId w:val="18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Использование </w:t>
      </w:r>
      <w:proofErr w:type="spellStart"/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субъектно-деятельностных</w:t>
      </w:r>
      <w:proofErr w:type="spellEnd"/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образовательных технологий, умение студента самостоятельно оценить успех или неуспех процесса своего образования.</w:t>
      </w:r>
    </w:p>
    <w:p w:rsidR="00175D72" w:rsidRDefault="00175D72" w:rsidP="00175D72">
      <w:pPr>
        <w:spacing w:before="120" w:after="120"/>
        <w:ind w:left="720"/>
        <w:jc w:val="center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175D72">
        <w:rPr>
          <w:rFonts w:ascii="Times New Roman" w:hAnsi="Times New Roman" w:cs="Times New Roman"/>
          <w:b/>
          <w:bCs/>
          <w:color w:val="000000"/>
          <w:sz w:val="24"/>
          <w:szCs w:val="18"/>
          <w:shd w:val="clear" w:color="auto" w:fill="FFFFFF"/>
        </w:rPr>
        <w:t>Технология построения учебного процесса</w:t>
      </w:r>
    </w:p>
    <w:p w:rsidR="00175D72" w:rsidRPr="00175D72" w:rsidRDefault="00175D72" w:rsidP="00175D72">
      <w:pPr>
        <w:ind w:left="720"/>
        <w:jc w:val="center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175D7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lastRenderedPageBreak/>
        <w:drawing>
          <wp:inline distT="0" distB="0" distL="0" distR="0">
            <wp:extent cx="5940425" cy="2833182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96399" cy="4434308"/>
                      <a:chOff x="1" y="1806291"/>
                      <a:chExt cx="9296399" cy="4434308"/>
                    </a:xfrm>
                  </a:grpSpPr>
                  <a:grpSp>
                    <a:nvGrpSpPr>
                      <a:cNvPr id="14" name="Группа 13"/>
                      <a:cNvGrpSpPr/>
                    </a:nvGrpSpPr>
                    <a:grpSpPr>
                      <a:xfrm>
                        <a:off x="1" y="1806291"/>
                        <a:ext cx="9296399" cy="4434308"/>
                        <a:chOff x="1" y="1806291"/>
                        <a:chExt cx="9296399" cy="4434308"/>
                      </a:xfrm>
                    </a:grpSpPr>
                    <a:sp>
                      <a:nvSpPr>
                        <a:cNvPr id="24" name="Скругленный прямоугольник 23"/>
                        <a:cNvSpPr/>
                      </a:nvSpPr>
                      <a:spPr>
                        <a:xfrm>
                          <a:off x="3416286" y="3920888"/>
                          <a:ext cx="2214386" cy="1423851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457200" rtl="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  <a:defRPr/>
                            </a:pPr>
                            <a:r>
                              <a:rPr kumimoji="0" lang="ru-RU" sz="2000" b="1" i="0" u="none" strike="noStrike" kern="1200" cap="none" spc="0" normalizeH="0" baseline="0" noProof="0" dirty="0" smtClean="0">
                                <a:ln>
                                  <a:noFill/>
                                </a:ln>
                                <a:solidFill>
                                  <a:srgbClr val="0230AC"/>
                                </a:solidFill>
                                <a:effectLst/>
                                <a:uLnTx/>
                                <a:uFillTx/>
                                <a:latin typeface="Calibri"/>
                                <a:ea typeface="+mn-ea"/>
                                <a:cs typeface="+mn-cs"/>
                              </a:rPr>
                              <a:t>Обучение </a:t>
                            </a:r>
                          </a:p>
                          <a:p>
                            <a:pPr marL="0" marR="0" lvl="0" indent="0" algn="ctr" defTabSz="457200" rtl="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  <a:defRPr/>
                            </a:pPr>
                            <a:r>
                              <a:rPr kumimoji="0" lang="ru-RU" sz="1200" i="0" u="none" strike="noStrike" kern="1200" cap="none" spc="0" normalizeH="0" baseline="0" noProof="0" dirty="0" smtClean="0">
                                <a:ln>
                                  <a:noFill/>
                                </a:ln>
                                <a:solidFill>
                                  <a:srgbClr val="0230AC"/>
                                </a:solidFill>
                                <a:effectLst/>
                                <a:uLnTx/>
                                <a:uFillTx/>
                                <a:latin typeface="Calibri"/>
                                <a:ea typeface="+mn-ea"/>
                                <a:cs typeface="+mn-cs"/>
                              </a:rPr>
                              <a:t>(сотворчество, </a:t>
                            </a:r>
                          </a:p>
                          <a:p>
                            <a:pPr marL="0" marR="0" lvl="0" indent="0" algn="ctr" defTabSz="457200" rtl="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  <a:defRPr/>
                            </a:pPr>
                            <a:r>
                              <a:rPr kumimoji="0" lang="ru-RU" sz="1200" i="0" u="none" strike="noStrike" kern="1200" cap="none" spc="0" normalizeH="0" baseline="0" noProof="0" dirty="0" smtClean="0">
                                <a:ln>
                                  <a:noFill/>
                                </a:ln>
                                <a:solidFill>
                                  <a:srgbClr val="0230AC"/>
                                </a:solidFill>
                                <a:effectLst/>
                                <a:uLnTx/>
                                <a:uFillTx/>
                                <a:latin typeface="Calibri"/>
                                <a:ea typeface="+mn-ea"/>
                                <a:cs typeface="+mn-cs"/>
                              </a:rPr>
                              <a:t>совместная</a:t>
                            </a:r>
                            <a:r>
                              <a:rPr kumimoji="0" lang="ru-RU" sz="1200" i="0" u="none" strike="noStrike" kern="1200" cap="none" spc="0" normalizeH="0" noProof="0" dirty="0" smtClean="0">
                                <a:ln>
                                  <a:noFill/>
                                </a:ln>
                                <a:solidFill>
                                  <a:srgbClr val="0230AC"/>
                                </a:solidFill>
                                <a:effectLst/>
                                <a:uLnTx/>
                                <a:uFillTx/>
                                <a:latin typeface="Calibri"/>
                                <a:ea typeface="+mn-ea"/>
                                <a:cs typeface="+mn-cs"/>
                              </a:rPr>
                              <a:t> деятельность)</a:t>
                            </a:r>
                            <a:endParaRPr kumimoji="0" lang="ru-RU" sz="1200" i="0" u="none" strike="noStrike" kern="1200" cap="none" spc="0" normalizeH="0" baseline="0" noProof="0" dirty="0">
                              <a:ln>
                                <a:noFill/>
                              </a:ln>
                              <a:solidFill>
                                <a:srgbClr val="0230AC"/>
                              </a:solidFill>
                              <a:effectLst/>
                              <a:uLnTx/>
                              <a:uFillTx/>
                              <a:latin typeface="Calibri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6" name="Скругленный прямоугольник 25"/>
                        <a:cNvSpPr/>
                      </a:nvSpPr>
                      <a:spPr>
                        <a:xfrm>
                          <a:off x="6300455" y="3934753"/>
                          <a:ext cx="2214386" cy="1423851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457200" rtl="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  <a:defRPr/>
                            </a:pPr>
                            <a:r>
                              <a:rPr lang="ru-RU" sz="2000" b="1" dirty="0" smtClean="0">
                                <a:solidFill>
                                  <a:srgbClr val="0230AC"/>
                                </a:solidFill>
                                <a:latin typeface="Calibri"/>
                              </a:rPr>
                              <a:t>Оценка </a:t>
                            </a:r>
                            <a:br>
                              <a:rPr lang="ru-RU" sz="2000" b="1" dirty="0" smtClean="0">
                                <a:solidFill>
                                  <a:srgbClr val="0230AC"/>
                                </a:solidFill>
                                <a:latin typeface="Calibri"/>
                              </a:rPr>
                            </a:br>
                            <a:r>
                              <a:rPr lang="ru-RU" sz="1200" dirty="0" smtClean="0">
                                <a:solidFill>
                                  <a:srgbClr val="0230AC"/>
                                </a:solidFill>
                                <a:latin typeface="Calibri"/>
                              </a:rPr>
                              <a:t>(диалог, оценка в действии)</a:t>
                            </a:r>
                            <a:endParaRPr kumimoji="0" lang="ru-RU" sz="1200" i="0" u="none" strike="noStrike" kern="1200" cap="none" spc="0" normalizeH="0" baseline="0" noProof="0" dirty="0">
                              <a:ln>
                                <a:noFill/>
                              </a:ln>
                              <a:solidFill>
                                <a:srgbClr val="0230AC"/>
                              </a:solidFill>
                              <a:effectLst/>
                              <a:uLnTx/>
                              <a:uFillTx/>
                              <a:latin typeface="Calibri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7" name="Скругленный прямоугольник 26"/>
                        <a:cNvSpPr/>
                      </a:nvSpPr>
                      <a:spPr>
                        <a:xfrm>
                          <a:off x="449161" y="3906714"/>
                          <a:ext cx="2214386" cy="1423851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457200" rtl="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  <a:defRPr/>
                            </a:pPr>
                            <a:r>
                              <a:rPr kumimoji="0" lang="ru-RU" b="1" i="0" u="none" strike="noStrike" kern="1200" cap="none" spc="0" normalizeH="0" baseline="0" noProof="0" dirty="0" smtClean="0">
                                <a:ln>
                                  <a:noFill/>
                                </a:ln>
                                <a:solidFill>
                                  <a:srgbClr val="0230AC"/>
                                </a:solidFill>
                                <a:effectLst/>
                                <a:uLnTx/>
                                <a:uFillTx/>
                                <a:latin typeface="Calibri"/>
                                <a:ea typeface="+mn-ea"/>
                                <a:cs typeface="+mn-cs"/>
                              </a:rPr>
                              <a:t>Проектирование дисциплины</a:t>
                            </a:r>
                            <a:endParaRPr kumimoji="0" lang="ru-RU" b="1" i="0" u="none" strike="noStrike" kern="1200" cap="none" spc="0" normalizeH="0" baseline="0" noProof="0" dirty="0">
                              <a:ln>
                                <a:noFill/>
                              </a:ln>
                              <a:solidFill>
                                <a:srgbClr val="0230AC"/>
                              </a:solidFill>
                              <a:effectLst/>
                              <a:uLnTx/>
                              <a:uFillTx/>
                              <a:latin typeface="Calibri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9" name="Прямоугольник 58"/>
                        <a:cNvSpPr/>
                      </a:nvSpPr>
                      <a:spPr>
                        <a:xfrm>
                          <a:off x="1" y="5871267"/>
                          <a:ext cx="9143999" cy="3693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>
                                <a:latin typeface="Calibri" panose="020F0502020204030204" pitchFamily="34" charset="0"/>
                                <a:ea typeface="Calibri" panose="020F0502020204030204" pitchFamily="34" charset="0"/>
                                <a:cs typeface="Times New Roman" panose="02020603050405020304" pitchFamily="18" charset="0"/>
                              </a:rPr>
                              <a:t>к о р </a:t>
                            </a:r>
                            <a:r>
                              <a:rPr lang="ru-RU" dirty="0" err="1" smtClean="0">
                                <a:latin typeface="Calibri" panose="020F0502020204030204" pitchFamily="34" charset="0"/>
                                <a:ea typeface="Calibri" panose="020F0502020204030204" pitchFamily="34" charset="0"/>
                                <a:cs typeface="Times New Roman" panose="02020603050405020304" pitchFamily="18" charset="0"/>
                              </a:rPr>
                              <a:t>р</a:t>
                            </a:r>
                            <a:r>
                              <a:rPr lang="ru-RU" dirty="0" smtClean="0">
                                <a:latin typeface="Calibri" panose="020F0502020204030204" pitchFamily="34" charset="0"/>
                                <a:ea typeface="Calibri" panose="020F0502020204030204" pitchFamily="34" charset="0"/>
                                <a:cs typeface="Times New Roman" panose="02020603050405020304" pitchFamily="18" charset="0"/>
                              </a:rPr>
                              <a:t> е к </a:t>
                            </a:r>
                            <a:r>
                              <a:rPr lang="ru-RU" dirty="0" err="1" smtClean="0">
                                <a:latin typeface="Calibri" panose="020F0502020204030204" pitchFamily="34" charset="0"/>
                                <a:ea typeface="Calibri" panose="020F0502020204030204" pitchFamily="34" charset="0"/>
                                <a:cs typeface="Times New Roman" panose="02020603050405020304" pitchFamily="18" charset="0"/>
                              </a:rPr>
                              <a:t>ц</a:t>
                            </a:r>
                            <a:r>
                              <a:rPr lang="ru-RU" dirty="0" smtClean="0">
                                <a:latin typeface="Calibri" panose="020F0502020204030204" pitchFamily="34" charset="0"/>
                                <a:ea typeface="Calibri" panose="020F0502020204030204" pitchFamily="34" charset="0"/>
                                <a:cs typeface="Times New Roman" panose="02020603050405020304" pitchFamily="18" charset="0"/>
                              </a:rPr>
                              <a:t> и я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9" name="Прямая со стрелкой 18"/>
                        <a:cNvCxnSpPr/>
                      </a:nvCxnSpPr>
                      <a:spPr>
                        <a:xfrm>
                          <a:off x="2724046" y="4594202"/>
                          <a:ext cx="536385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" name="Прямая со стрелкой 19"/>
                        <a:cNvCxnSpPr/>
                      </a:nvCxnSpPr>
                      <a:spPr>
                        <a:xfrm>
                          <a:off x="5685349" y="4620228"/>
                          <a:ext cx="536385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7" name="Shape 36"/>
                        <a:cNvCxnSpPr>
                          <a:stCxn id="26" idx="2"/>
                          <a:endCxn id="27" idx="2"/>
                        </a:cNvCxnSpPr>
                      </a:nvCxnSpPr>
                      <a:spPr>
                        <a:xfrm rot="5400000" flipH="1">
                          <a:off x="4467981" y="2418938"/>
                          <a:ext cx="28039" cy="5851294"/>
                        </a:xfrm>
                        <a:prstGeom prst="curvedConnector3">
                          <a:avLst>
                            <a:gd name="adj1" fmla="val -3730609"/>
                          </a:avLst>
                        </a:prstGeom>
                        <a:ln>
                          <a:prstDash val="dash"/>
                          <a:tailEnd type="arrow"/>
                        </a:ln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3" name="Скругленная соединительная линия 42"/>
                        <a:cNvCxnSpPr>
                          <a:stCxn id="26" idx="0"/>
                          <a:endCxn id="24" idx="0"/>
                        </a:cNvCxnSpPr>
                      </a:nvCxnSpPr>
                      <a:spPr>
                        <a:xfrm rot="16200000" flipV="1">
                          <a:off x="5958632" y="2485736"/>
                          <a:ext cx="13865" cy="2884169"/>
                        </a:xfrm>
                        <a:prstGeom prst="curvedConnector3">
                          <a:avLst>
                            <a:gd name="adj1" fmla="val 4946341"/>
                          </a:avLst>
                        </a:prstGeom>
                        <a:ln>
                          <a:prstDash val="dash"/>
                          <a:tailEnd type="arrow"/>
                        </a:ln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5" name="Прямоугольник 44"/>
                        <a:cNvSpPr/>
                      </a:nvSpPr>
                      <a:spPr>
                        <a:xfrm>
                          <a:off x="2663547" y="3352800"/>
                          <a:ext cx="6632853" cy="3693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>
                                <a:latin typeface="Calibri" panose="020F0502020204030204" pitchFamily="34" charset="0"/>
                                <a:ea typeface="Calibri" panose="020F0502020204030204" pitchFamily="34" charset="0"/>
                                <a:cs typeface="Times New Roman" panose="02020603050405020304" pitchFamily="18" charset="0"/>
                              </a:rPr>
                              <a:t>к о р </a:t>
                            </a:r>
                            <a:r>
                              <a:rPr lang="ru-RU" dirty="0" err="1" smtClean="0">
                                <a:latin typeface="Calibri" panose="020F0502020204030204" pitchFamily="34" charset="0"/>
                                <a:ea typeface="Calibri" panose="020F0502020204030204" pitchFamily="34" charset="0"/>
                                <a:cs typeface="Times New Roman" panose="02020603050405020304" pitchFamily="18" charset="0"/>
                              </a:rPr>
                              <a:t>р</a:t>
                            </a:r>
                            <a:r>
                              <a:rPr lang="ru-RU" dirty="0" smtClean="0">
                                <a:latin typeface="Calibri" panose="020F0502020204030204" pitchFamily="34" charset="0"/>
                                <a:ea typeface="Calibri" panose="020F0502020204030204" pitchFamily="34" charset="0"/>
                                <a:cs typeface="Times New Roman" panose="02020603050405020304" pitchFamily="18" charset="0"/>
                              </a:rPr>
                              <a:t> е к </a:t>
                            </a:r>
                            <a:r>
                              <a:rPr lang="ru-RU" dirty="0" err="1" smtClean="0">
                                <a:latin typeface="Calibri" panose="020F0502020204030204" pitchFamily="34" charset="0"/>
                                <a:ea typeface="Calibri" panose="020F0502020204030204" pitchFamily="34" charset="0"/>
                                <a:cs typeface="Times New Roman" panose="02020603050405020304" pitchFamily="18" charset="0"/>
                              </a:rPr>
                              <a:t>ц</a:t>
                            </a:r>
                            <a:r>
                              <a:rPr lang="ru-RU" dirty="0" smtClean="0">
                                <a:latin typeface="Calibri" panose="020F0502020204030204" pitchFamily="34" charset="0"/>
                                <a:ea typeface="Calibri" panose="020F0502020204030204" pitchFamily="34" charset="0"/>
                                <a:cs typeface="Times New Roman" panose="02020603050405020304" pitchFamily="18" charset="0"/>
                              </a:rPr>
                              <a:t> и я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5" name="Скругленный прямоугольник 14"/>
                        <a:cNvSpPr/>
                      </a:nvSpPr>
                      <a:spPr>
                        <a:xfrm>
                          <a:off x="449161" y="1806291"/>
                          <a:ext cx="2214386" cy="1423851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457200" rtl="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  <a:defRPr/>
                            </a:pPr>
                            <a:r>
                              <a:rPr kumimoji="0" lang="ru-RU" b="1" i="0" u="none" strike="noStrike" kern="1200" cap="none" spc="0" normalizeH="0" baseline="0" noProof="0" dirty="0" smtClean="0">
                                <a:ln>
                                  <a:noFill/>
                                </a:ln>
                                <a:solidFill>
                                  <a:srgbClr val="0230AC"/>
                                </a:solidFill>
                                <a:effectLst/>
                                <a:uLnTx/>
                                <a:uFillTx/>
                                <a:latin typeface="Calibri"/>
                                <a:ea typeface="+mn-ea"/>
                                <a:cs typeface="+mn-cs"/>
                              </a:rPr>
                              <a:t>Компетенции</a:t>
                            </a:r>
                            <a:endParaRPr kumimoji="0" lang="ru-RU" b="1" i="0" u="none" strike="noStrike" kern="1200" cap="none" spc="0" normalizeH="0" baseline="0" noProof="0" dirty="0">
                              <a:ln>
                                <a:noFill/>
                              </a:ln>
                              <a:solidFill>
                                <a:srgbClr val="0230AC"/>
                              </a:solidFill>
                              <a:effectLst/>
                              <a:uLnTx/>
                              <a:uFillTx/>
                              <a:latin typeface="Calibri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9" name="Прямая со стрелкой 8"/>
                        <a:cNvCxnSpPr/>
                      </a:nvCxnSpPr>
                      <a:spPr>
                        <a:xfrm>
                          <a:off x="1556353" y="3352800"/>
                          <a:ext cx="0" cy="3693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333A28" w:rsidRPr="00333A28" w:rsidRDefault="00333A28" w:rsidP="00333A28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18"/>
          <w:shd w:val="clear" w:color="auto" w:fill="FFFFFF"/>
        </w:rPr>
      </w:pPr>
      <w:r w:rsidRPr="00333A28">
        <w:rPr>
          <w:rFonts w:ascii="Times New Roman" w:hAnsi="Times New Roman" w:cs="Times New Roman"/>
          <w:b/>
          <w:color w:val="000000"/>
          <w:sz w:val="24"/>
          <w:szCs w:val="18"/>
          <w:shd w:val="clear" w:color="auto" w:fill="FFFFFF"/>
        </w:rPr>
        <w:t xml:space="preserve">Задачи проектирования учебной дисциплины </w:t>
      </w:r>
    </w:p>
    <w:p w:rsidR="00333A28" w:rsidRPr="00333A28" w:rsidRDefault="00333A28" w:rsidP="00117FD3">
      <w:pPr>
        <w:numPr>
          <w:ilvl w:val="0"/>
          <w:numId w:val="19"/>
        </w:numPr>
        <w:spacing w:after="120" w:line="240" w:lineRule="auto"/>
        <w:ind w:left="680" w:hanging="396"/>
        <w:rPr>
          <w:rFonts w:ascii="Times New Roman" w:hAnsi="Times New Roman" w:cs="Times New Roman"/>
          <w:sz w:val="24"/>
        </w:rPr>
      </w:pPr>
      <w:r w:rsidRPr="00333A28">
        <w:rPr>
          <w:rFonts w:ascii="Times New Roman" w:hAnsi="Times New Roman" w:cs="Times New Roman"/>
          <w:bCs/>
          <w:sz w:val="24"/>
        </w:rPr>
        <w:t>Определение целей учебной дисциплины</w:t>
      </w:r>
      <w:r>
        <w:rPr>
          <w:rFonts w:ascii="Times New Roman" w:hAnsi="Times New Roman" w:cs="Times New Roman"/>
          <w:bCs/>
          <w:sz w:val="24"/>
        </w:rPr>
        <w:t>.</w:t>
      </w:r>
    </w:p>
    <w:p w:rsidR="00333A28" w:rsidRPr="00333A28" w:rsidRDefault="00333A28" w:rsidP="00117FD3">
      <w:pPr>
        <w:numPr>
          <w:ilvl w:val="0"/>
          <w:numId w:val="20"/>
        </w:numPr>
        <w:spacing w:after="120" w:line="240" w:lineRule="auto"/>
        <w:ind w:left="680" w:hanging="396"/>
        <w:rPr>
          <w:rFonts w:ascii="Times New Roman" w:hAnsi="Times New Roman" w:cs="Times New Roman"/>
          <w:sz w:val="24"/>
        </w:rPr>
      </w:pPr>
      <w:r w:rsidRPr="00333A28">
        <w:rPr>
          <w:rFonts w:ascii="Times New Roman" w:hAnsi="Times New Roman" w:cs="Times New Roman"/>
          <w:bCs/>
          <w:sz w:val="24"/>
        </w:rPr>
        <w:t>Отбор содержания учебной дисциплины</w:t>
      </w:r>
      <w:proofErr w:type="gramStart"/>
      <w:r w:rsidRPr="00333A28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.</w:t>
      </w:r>
      <w:proofErr w:type="gramEnd"/>
    </w:p>
    <w:p w:rsidR="00333A28" w:rsidRPr="00117FD3" w:rsidRDefault="00333A28" w:rsidP="00117FD3">
      <w:pPr>
        <w:numPr>
          <w:ilvl w:val="0"/>
          <w:numId w:val="21"/>
        </w:numPr>
        <w:spacing w:after="120" w:line="240" w:lineRule="auto"/>
        <w:ind w:left="680" w:hanging="396"/>
        <w:rPr>
          <w:rFonts w:ascii="Times New Roman" w:hAnsi="Times New Roman" w:cs="Times New Roman"/>
          <w:sz w:val="24"/>
        </w:rPr>
      </w:pPr>
      <w:r w:rsidRPr="00333A28">
        <w:rPr>
          <w:rFonts w:ascii="Times New Roman" w:hAnsi="Times New Roman" w:cs="Times New Roman"/>
          <w:bCs/>
          <w:sz w:val="24"/>
        </w:rPr>
        <w:t>Анализ ресурсного обеспечения дисциплины</w:t>
      </w:r>
      <w:r>
        <w:rPr>
          <w:rFonts w:ascii="Times New Roman" w:hAnsi="Times New Roman" w:cs="Times New Roman"/>
          <w:bCs/>
          <w:sz w:val="24"/>
        </w:rPr>
        <w:t>.</w:t>
      </w:r>
    </w:p>
    <w:p w:rsidR="00051853" w:rsidRDefault="00117FD3" w:rsidP="00117FD3">
      <w:pPr>
        <w:numPr>
          <w:ilvl w:val="0"/>
          <w:numId w:val="21"/>
        </w:numPr>
        <w:spacing w:after="120" w:line="240" w:lineRule="auto"/>
        <w:ind w:left="680" w:hanging="396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noProof/>
          <w:sz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147.05pt;margin-top:19.3pt;width:82.2pt;height:43.2pt;z-index:251658240" fillcolor="#f06">
            <v:textbox style="layout-flow:vertical-ideographic"/>
          </v:shape>
        </w:pict>
      </w:r>
      <w:r w:rsidR="00333A28" w:rsidRPr="00117FD3">
        <w:rPr>
          <w:rFonts w:ascii="Times New Roman" w:hAnsi="Times New Roman" w:cs="Times New Roman"/>
          <w:bCs/>
          <w:sz w:val="24"/>
        </w:rPr>
        <w:t>Обоснованный выбор технологий обучения и оценивания.</w:t>
      </w:r>
    </w:p>
    <w:p w:rsidR="00117FD3" w:rsidRDefault="00117FD3" w:rsidP="00117FD3">
      <w:pPr>
        <w:spacing w:after="120" w:line="240" w:lineRule="auto"/>
        <w:ind w:left="680"/>
        <w:rPr>
          <w:rFonts w:ascii="Times New Roman" w:hAnsi="Times New Roman" w:cs="Times New Roman"/>
          <w:bCs/>
          <w:sz w:val="24"/>
        </w:rPr>
      </w:pPr>
    </w:p>
    <w:p w:rsidR="00117FD3" w:rsidRPr="00117FD3" w:rsidRDefault="00117FD3" w:rsidP="00117FD3">
      <w:pPr>
        <w:spacing w:after="120" w:line="240" w:lineRule="auto"/>
        <w:ind w:left="6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noProof/>
          <w:sz w:val="24"/>
        </w:rPr>
        <w:pict>
          <v:group id="_x0000_s1032" style="position:absolute;left:0;text-align:left;margin-left:81.4pt;margin-top:16.95pt;width:245.65pt;height:76.25pt;z-index:251662336" coordorigin="3329,8673" coordsize="4913,1525">
            <v:shapetype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_x0000_s1030" type="#_x0000_t188" style="position:absolute;left:3625;top:8673;width:4456;height:144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329;top:8861;width:4913;height:1337;mso-width-relative:margin;mso-height-relative:margin" filled="f" stroked="f">
              <v:textbox>
                <w:txbxContent>
                  <w:p w:rsidR="00117FD3" w:rsidRPr="00117FD3" w:rsidRDefault="00117FD3" w:rsidP="00117FD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Cs/>
                        <w:color w:val="FF0066"/>
                      </w:rPr>
                    </w:pPr>
                    <w:r w:rsidRPr="00117FD3">
                      <w:rPr>
                        <w:rFonts w:ascii="Times New Roman" w:hAnsi="Times New Roman" w:cs="Times New Roman"/>
                        <w:b/>
                        <w:bCs/>
                        <w:color w:val="FF0066"/>
                      </w:rPr>
                      <w:t>УСЛОВИЯ</w:t>
                    </w:r>
                  </w:p>
                  <w:p w:rsidR="00117FD3" w:rsidRPr="00117FD3" w:rsidRDefault="00117FD3" w:rsidP="00117FD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Cs/>
                        <w:color w:val="FF0066"/>
                      </w:rPr>
                    </w:pPr>
                    <w:r w:rsidRPr="00117FD3">
                      <w:rPr>
                        <w:rFonts w:ascii="Times New Roman" w:hAnsi="Times New Roman" w:cs="Times New Roman"/>
                        <w:b/>
                        <w:bCs/>
                        <w:color w:val="FF0066"/>
                      </w:rPr>
                      <w:t>реализации проекта</w:t>
                    </w:r>
                  </w:p>
                  <w:p w:rsidR="00117FD3" w:rsidRPr="00117FD3" w:rsidRDefault="00117FD3" w:rsidP="00117FD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</w:pPr>
                    <w:r w:rsidRPr="00117FD3">
                      <w:rPr>
                        <w:rFonts w:ascii="Times New Roman" w:hAnsi="Times New Roman" w:cs="Times New Roman"/>
                        <w:b/>
                        <w:bCs/>
                        <w:color w:val="FF0066"/>
                      </w:rPr>
                      <w:t>(совмес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0066"/>
                      </w:rPr>
                      <w:t>тная деятельность преподавателя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FF0066"/>
                      </w:rPr>
                      <w:br/>
                    </w:r>
                    <w:r w:rsidRPr="00117FD3">
                      <w:rPr>
                        <w:rFonts w:ascii="Times New Roman" w:hAnsi="Times New Roman" w:cs="Times New Roman"/>
                        <w:b/>
                        <w:bCs/>
                        <w:color w:val="FF0066"/>
                      </w:rPr>
                      <w:t xml:space="preserve">и </w:t>
                    </w:r>
                    <w:proofErr w:type="gramStart"/>
                    <w:r w:rsidRPr="00117FD3">
                      <w:rPr>
                        <w:rFonts w:ascii="Times New Roman" w:hAnsi="Times New Roman" w:cs="Times New Roman"/>
                        <w:b/>
                        <w:bCs/>
                        <w:color w:val="FF0066"/>
                      </w:rPr>
                      <w:t>обучающихся</w:t>
                    </w:r>
                    <w:proofErr w:type="gramEnd"/>
                    <w:r w:rsidRPr="00117FD3">
                      <w:rPr>
                        <w:rFonts w:ascii="Times New Roman" w:hAnsi="Times New Roman" w:cs="Times New Roman"/>
                        <w:b/>
                        <w:bCs/>
                        <w:sz w:val="24"/>
                      </w:rPr>
                      <w:t>)</w:t>
                    </w:r>
                  </w:p>
                  <w:p w:rsidR="00117FD3" w:rsidRDefault="00117FD3" w:rsidP="00117FD3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:rsidR="00333A28" w:rsidRPr="00333A28" w:rsidRDefault="00333A28" w:rsidP="00117FD3">
      <w:pPr>
        <w:ind w:right="1558" w:firstLine="567"/>
        <w:jc w:val="center"/>
        <w:rPr>
          <w:rFonts w:ascii="Times New Roman" w:hAnsi="Times New Roman" w:cs="Times New Roman"/>
          <w:sz w:val="24"/>
        </w:rPr>
      </w:pPr>
    </w:p>
    <w:sectPr w:rsidR="00333A28" w:rsidRPr="0033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75.4pt;height:75.4pt" o:bullet="t">
        <v:imagedata r:id="rId1" o:title="artE7B7"/>
      </v:shape>
    </w:pict>
  </w:numPicBullet>
  <w:abstractNum w:abstractNumId="0">
    <w:nsid w:val="01293B4C"/>
    <w:multiLevelType w:val="hybridMultilevel"/>
    <w:tmpl w:val="3746F64E"/>
    <w:lvl w:ilvl="0" w:tplc="BD8067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1C38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A824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AE8A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AD2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6037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3A4D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C2C6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32B4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D43E09"/>
    <w:multiLevelType w:val="hybridMultilevel"/>
    <w:tmpl w:val="BCAA7AA4"/>
    <w:lvl w:ilvl="0" w:tplc="469E86C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8017D0"/>
    <w:multiLevelType w:val="hybridMultilevel"/>
    <w:tmpl w:val="81BC7784"/>
    <w:lvl w:ilvl="0" w:tplc="9230B7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ACE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B21D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20D8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0A6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618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E98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A35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0AC6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5004E3D"/>
    <w:multiLevelType w:val="hybridMultilevel"/>
    <w:tmpl w:val="66DC63D8"/>
    <w:lvl w:ilvl="0" w:tplc="B52AB7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271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F26C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0D4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E61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CC91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24C3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B469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5E9B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9F35E2"/>
    <w:multiLevelType w:val="hybridMultilevel"/>
    <w:tmpl w:val="AB78CACC"/>
    <w:lvl w:ilvl="0" w:tplc="92C889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B8CC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E9F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0C3A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C3A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9068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CCDA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635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223D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31C2221"/>
    <w:multiLevelType w:val="hybridMultilevel"/>
    <w:tmpl w:val="0DD0643A"/>
    <w:lvl w:ilvl="0" w:tplc="813A0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C4EDE">
      <w:start w:val="22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C6E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047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565E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5EC5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4634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604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5AE6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3D37F3F"/>
    <w:multiLevelType w:val="hybridMultilevel"/>
    <w:tmpl w:val="F252B7FA"/>
    <w:lvl w:ilvl="0" w:tplc="724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BE01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1C47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E4C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4DF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C4F5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CAB2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63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0F3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45A5687"/>
    <w:multiLevelType w:val="hybridMultilevel"/>
    <w:tmpl w:val="7CEC07DC"/>
    <w:lvl w:ilvl="0" w:tplc="DF9296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ACBC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F8B1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BE48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58F1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BE3A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BC77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EFB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6C2C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ACA4F49"/>
    <w:multiLevelType w:val="hybridMultilevel"/>
    <w:tmpl w:val="E5128E5E"/>
    <w:lvl w:ilvl="0" w:tplc="479CB7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9A76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D2F3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4E19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826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6C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2A67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22A7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3217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DF12332"/>
    <w:multiLevelType w:val="hybridMultilevel"/>
    <w:tmpl w:val="D746414E"/>
    <w:lvl w:ilvl="0" w:tplc="DD189D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D00F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1CCA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2602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C56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C827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567A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269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4A4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74C28A0"/>
    <w:multiLevelType w:val="hybridMultilevel"/>
    <w:tmpl w:val="6E86ADE8"/>
    <w:lvl w:ilvl="0" w:tplc="09F410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A73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766F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4CDB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87F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4890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624E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5CAF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B230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86D633C"/>
    <w:multiLevelType w:val="hybridMultilevel"/>
    <w:tmpl w:val="88161B38"/>
    <w:lvl w:ilvl="0" w:tplc="AD343C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E2FC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841E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9EF0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E09B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AA19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4E4A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857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2CB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5115CC5"/>
    <w:multiLevelType w:val="hybridMultilevel"/>
    <w:tmpl w:val="88EAFED6"/>
    <w:lvl w:ilvl="0" w:tplc="FE5246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7CB0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3C64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62B6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E02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6ED4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DA8E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F29D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9A75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67D6432"/>
    <w:multiLevelType w:val="hybridMultilevel"/>
    <w:tmpl w:val="43789CF2"/>
    <w:lvl w:ilvl="0" w:tplc="617C6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BE24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64F6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E880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8A5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2808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88E6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3EB8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801F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6BE1E4C"/>
    <w:multiLevelType w:val="hybridMultilevel"/>
    <w:tmpl w:val="2650373A"/>
    <w:lvl w:ilvl="0" w:tplc="2ED85D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83C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2D3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A0E0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F44F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EB6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5298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CA02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D221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9DE0D76"/>
    <w:multiLevelType w:val="hybridMultilevel"/>
    <w:tmpl w:val="1AB8583E"/>
    <w:lvl w:ilvl="0" w:tplc="C4D23B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5F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B867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CB4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844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D834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F2E1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82F1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CE20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03C5320"/>
    <w:multiLevelType w:val="hybridMultilevel"/>
    <w:tmpl w:val="98628F12"/>
    <w:lvl w:ilvl="0" w:tplc="4D7291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CD1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2CEA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EE33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C88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8898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C15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689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6429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2D20CB4"/>
    <w:multiLevelType w:val="hybridMultilevel"/>
    <w:tmpl w:val="054A5F3E"/>
    <w:lvl w:ilvl="0" w:tplc="20E8A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0CF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2A24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64B7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BE18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BA9E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6C77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6F8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2A4C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816256"/>
    <w:multiLevelType w:val="hybridMultilevel"/>
    <w:tmpl w:val="83D4CC46"/>
    <w:lvl w:ilvl="0" w:tplc="0EC86B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38B5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6260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EEB9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1280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000F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BEC3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6E6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1A97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6686782"/>
    <w:multiLevelType w:val="hybridMultilevel"/>
    <w:tmpl w:val="7FC648AC"/>
    <w:lvl w:ilvl="0" w:tplc="64E40B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37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36EA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14F0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EED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FA95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2E18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F8B0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B6F6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55F1E7D"/>
    <w:multiLevelType w:val="hybridMultilevel"/>
    <w:tmpl w:val="CB76011E"/>
    <w:lvl w:ilvl="0" w:tplc="2EEA26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AA16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093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D05E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8A1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764F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0ACD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E2CF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5419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6"/>
  </w:num>
  <w:num w:numId="5">
    <w:abstractNumId w:val="4"/>
  </w:num>
  <w:num w:numId="6">
    <w:abstractNumId w:val="19"/>
  </w:num>
  <w:num w:numId="7">
    <w:abstractNumId w:val="3"/>
  </w:num>
  <w:num w:numId="8">
    <w:abstractNumId w:val="5"/>
  </w:num>
  <w:num w:numId="9">
    <w:abstractNumId w:val="20"/>
  </w:num>
  <w:num w:numId="10">
    <w:abstractNumId w:val="18"/>
  </w:num>
  <w:num w:numId="11">
    <w:abstractNumId w:val="9"/>
  </w:num>
  <w:num w:numId="12">
    <w:abstractNumId w:val="2"/>
  </w:num>
  <w:num w:numId="13">
    <w:abstractNumId w:val="10"/>
  </w:num>
  <w:num w:numId="14">
    <w:abstractNumId w:val="6"/>
  </w:num>
  <w:num w:numId="15">
    <w:abstractNumId w:val="11"/>
  </w:num>
  <w:num w:numId="16">
    <w:abstractNumId w:val="7"/>
  </w:num>
  <w:num w:numId="17">
    <w:abstractNumId w:val="13"/>
  </w:num>
  <w:num w:numId="18">
    <w:abstractNumId w:val="17"/>
  </w:num>
  <w:num w:numId="19">
    <w:abstractNumId w:val="12"/>
  </w:num>
  <w:num w:numId="20">
    <w:abstractNumId w:val="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51853"/>
    <w:rsid w:val="000168A0"/>
    <w:rsid w:val="00051853"/>
    <w:rsid w:val="00117FD3"/>
    <w:rsid w:val="00175D72"/>
    <w:rsid w:val="0033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f06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1853"/>
  </w:style>
  <w:style w:type="paragraph" w:styleId="a3">
    <w:name w:val="List Paragraph"/>
    <w:basedOn w:val="a"/>
    <w:uiPriority w:val="34"/>
    <w:qFormat/>
    <w:rsid w:val="000168A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33A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3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90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25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8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3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29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55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05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2021-02-10T13:19:00Z</dcterms:created>
  <dcterms:modified xsi:type="dcterms:W3CDTF">2021-02-10T14:09:00Z</dcterms:modified>
</cp:coreProperties>
</file>