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EC" w:rsidRPr="00094D41" w:rsidRDefault="00D675EC" w:rsidP="00094D41">
      <w:pPr>
        <w:pStyle w:val="a3"/>
        <w:ind w:firstLine="708"/>
        <w:jc w:val="center"/>
        <w:rPr>
          <w:b/>
        </w:rPr>
      </w:pPr>
      <w:r w:rsidRPr="00094D41">
        <w:rPr>
          <w:b/>
        </w:rPr>
        <w:t xml:space="preserve">Формирование функциональной грамотности </w:t>
      </w:r>
      <w:proofErr w:type="gramStart"/>
      <w:r w:rsidRPr="00094D41">
        <w:rPr>
          <w:b/>
        </w:rPr>
        <w:t>в</w:t>
      </w:r>
      <w:proofErr w:type="gramEnd"/>
      <w:r w:rsidRPr="00094D41">
        <w:rPr>
          <w:b/>
        </w:rPr>
        <w:t xml:space="preserve"> обновленных </w:t>
      </w:r>
      <w:proofErr w:type="spellStart"/>
      <w:r w:rsidRPr="00094D41">
        <w:rPr>
          <w:b/>
        </w:rPr>
        <w:t>КИМах</w:t>
      </w:r>
      <w:proofErr w:type="spellEnd"/>
      <w:r w:rsidRPr="00094D41">
        <w:rPr>
          <w:b/>
        </w:rPr>
        <w:t xml:space="preserve"> на основе международных исследований</w:t>
      </w:r>
    </w:p>
    <w:p w:rsidR="00554B25" w:rsidRPr="00996DF4" w:rsidRDefault="00554B25" w:rsidP="00554B25">
      <w:pPr>
        <w:pStyle w:val="a3"/>
        <w:spacing w:before="0" w:beforeAutospacing="0" w:after="0" w:afterAutospacing="0"/>
        <w:ind w:firstLine="708"/>
        <w:jc w:val="both"/>
      </w:pPr>
      <w:r w:rsidRPr="00996DF4">
        <w:rPr>
          <w:color w:val="000000"/>
        </w:rPr>
        <w:t xml:space="preserve">Российские школьники участвуют во многих международных исследованиях качества образования и успехов школьников по отдельным дисциплинам. Зачем это нужно? Во-первых, участие в международных исследованиях помогает достаточно объективно оценить уровень образования и сравнить его с другими странами. Во-вторых, если исследование проводится на международном уровне, это значит, что для оценки уровня образования используются самые современные мониторинговые технологии. </w:t>
      </w:r>
      <w:proofErr w:type="gramStart"/>
      <w:r w:rsidRPr="00996DF4">
        <w:rPr>
          <w:color w:val="000000"/>
        </w:rPr>
        <w:t>И Россия может использовать этот опыт в проведении собственных исследований на федеральном и региональном уровнях.</w:t>
      </w:r>
      <w:proofErr w:type="gramEnd"/>
    </w:p>
    <w:p w:rsidR="00D675EC" w:rsidRPr="00996DF4" w:rsidRDefault="00D675EC" w:rsidP="00554B25">
      <w:pPr>
        <w:pStyle w:val="a3"/>
        <w:spacing w:before="0" w:beforeAutospacing="0" w:after="0" w:afterAutospacing="0"/>
        <w:ind w:firstLine="708"/>
        <w:jc w:val="both"/>
      </w:pPr>
      <w:r w:rsidRPr="00996DF4">
        <w:t xml:space="preserve">Основная причина, по которой наши школьники не совсем успешно справились с испытанием TIMSS и совсем неуспешно - с задачами PISA, в том, что содержание заданий сильно отличалось от содержания школьных программ. Эти усредненные международные требования не совпадали с привычной программой ни в одной стране-участнице, но в России - особенно. Большой объем знаний, полученных учениками за школьные годы, остался </w:t>
      </w:r>
      <w:proofErr w:type="spellStart"/>
      <w:r w:rsidRPr="00996DF4">
        <w:t>непримененным</w:t>
      </w:r>
      <w:proofErr w:type="spellEnd"/>
      <w:r w:rsidRPr="00996DF4">
        <w:t>, а многое из того, что требовалось на испытании, наши школьники еще не изучали или уже позабыли.</w:t>
      </w:r>
    </w:p>
    <w:p w:rsidR="00094D41" w:rsidRPr="00094D41" w:rsidRDefault="00094D41" w:rsidP="00094D41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России современными критериями проверки результатов обучения являются контрольно-измерительные материалы единого государственного экзамена. Насколько успешно ученик </w:t>
      </w:r>
      <w:proofErr w:type="gramStart"/>
      <w:r w:rsidRPr="0009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сдаст этот экзамен зависит</w:t>
      </w:r>
      <w:proofErr w:type="gramEnd"/>
      <w:r w:rsidRPr="0009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того, сумел ли коллектив педагогов создать условия для формирования универсальных учебных действий (УУД) на уроках каждому. Ведь только формирование всех УУД в комплексе позволит ребенку реализовать свои способности в полной мере.</w:t>
      </w:r>
    </w:p>
    <w:p w:rsidR="00094D41" w:rsidRPr="00094D41" w:rsidRDefault="00094D41" w:rsidP="00094D41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поможет выстроить систему работы на уроках каждому учителю и систему учебной работы в школе, чтобы создать условия для формирования УУД?</w:t>
      </w:r>
    </w:p>
    <w:p w:rsidR="00094D41" w:rsidRPr="00996DF4" w:rsidRDefault="00094D41" w:rsidP="00D976C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996DF4">
        <w:rPr>
          <w:color w:val="000000"/>
        </w:rPr>
        <w:t>В основе всех эффективных реформ и в Великобритании, и в Финляндии, и в других успешных образовательных системах лежит смысловое чтение. </w:t>
      </w:r>
      <w:r w:rsidRPr="00996DF4">
        <w:rPr>
          <w:b/>
          <w:bCs/>
          <w:i/>
          <w:iCs/>
          <w:color w:val="000000"/>
        </w:rPr>
        <w:t>Смысловое (продуктивное) чтение</w:t>
      </w:r>
      <w:r w:rsidRPr="00996DF4">
        <w:rPr>
          <w:color w:val="000000"/>
        </w:rPr>
        <w:t xml:space="preserve"> — вид чтения, которое нацелено на понимание </w:t>
      </w:r>
      <w:proofErr w:type="gramStart"/>
      <w:r w:rsidRPr="00996DF4">
        <w:rPr>
          <w:color w:val="000000"/>
        </w:rPr>
        <w:t>читающим</w:t>
      </w:r>
      <w:proofErr w:type="gramEnd"/>
      <w:r w:rsidRPr="00996DF4">
        <w:rPr>
          <w:color w:val="000000"/>
        </w:rPr>
        <w:t xml:space="preserve"> смыслового содержания текста. </w:t>
      </w:r>
    </w:p>
    <w:p w:rsidR="00094D41" w:rsidRPr="00996DF4" w:rsidRDefault="00094D41" w:rsidP="00094D41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proofErr w:type="gramStart"/>
      <w:r w:rsidRPr="00996DF4">
        <w:rPr>
          <w:color w:val="000000"/>
        </w:rPr>
        <w:t>По мнению учёных, именно смысловое чтение может стать основой развития ценностно-смысловых личностных качеств обучающегося, надёжным обеспечением успешной познавательной деятельности на протяжении всей его жизни, поскольку в новых социокультурных и экономических условиях чтение понимается как базовая интеллектуальная технология, как важнейший ресурс развития личности, как источник приобретения знаний, преодоления ограниченности индивидуального социального опыта.</w:t>
      </w:r>
      <w:proofErr w:type="gramEnd"/>
      <w:r w:rsidRPr="00996DF4">
        <w:rPr>
          <w:color w:val="000000"/>
        </w:rPr>
        <w:t xml:space="preserve"> Чтение осознаётся как способ освоения ценностей мировой культуры, средство обретения культурной компетентности личности и подготовки к жизни в окружающей социальной реальности.</w:t>
      </w:r>
    </w:p>
    <w:p w:rsidR="00FD3B08" w:rsidRPr="00996DF4" w:rsidRDefault="00554B25" w:rsidP="005B2EB2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996D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Цель смыслового чтения</w:t>
      </w:r>
      <w:r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максимально точно и полно понять содержание текста, уловить все детали и практически осмыслить информацию, это внимательное «</w:t>
      </w:r>
      <w:proofErr w:type="spellStart"/>
      <w:r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вчитывание</w:t>
      </w:r>
      <w:proofErr w:type="spellEnd"/>
      <w:r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проникновение в смысл текста с помощью его анализа. Владение навыками смыслового чтения способствует развитию устной речи и, как следствие, — письменной речи и продуктивному обучению. Развитие способности смыслового чтения помогает овладеть искусством </w:t>
      </w:r>
      <w:r w:rsidRPr="00996D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аналитического, интерпретирующего и критического чтения.</w:t>
      </w:r>
    </w:p>
    <w:p w:rsidR="00094D41" w:rsidRPr="00996DF4" w:rsidRDefault="005B2EB2" w:rsidP="00E555A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цель школьного обучения - формирование успешности каждого ученика, то </w:t>
      </w:r>
      <w:r w:rsidRPr="00996DF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формирование читательской грамотности </w:t>
      </w:r>
      <w:r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это основной ресурс в формировании </w:t>
      </w:r>
      <w:r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успешного человека, умеющего добывать самостоятельно новые знания и применять их в разнообразной деятельности.</w:t>
      </w:r>
    </w:p>
    <w:p w:rsidR="0001004C" w:rsidRDefault="00E555A4" w:rsidP="00514EC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Для того чтобы добиться поставленных целей в нашей школе проводятся смежные заседания методических объединений, например МО учителей точных наук и естественнонаучного цикла. В ходе таких заседаний осуществляется </w:t>
      </w:r>
      <w:r w:rsidR="00514EC9"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разбор заданий международных исследований. После чего учителя предметники составляют </w:t>
      </w:r>
      <w:proofErr w:type="spellStart"/>
      <w:r w:rsidR="00514EC9"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КИМы</w:t>
      </w:r>
      <w:proofErr w:type="spellEnd"/>
      <w:r w:rsidR="00514EC9"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отражающие математическую, читательскую и естественнонаучную грамотность. Продуктом таких заседаний являются </w:t>
      </w:r>
      <w:proofErr w:type="spellStart"/>
      <w:r w:rsidR="00514EC9"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конвергированные</w:t>
      </w:r>
      <w:proofErr w:type="spellEnd"/>
      <w:r w:rsidR="00514EC9"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уроки, созданные учителями </w:t>
      </w:r>
      <w:proofErr w:type="gramStart"/>
      <w:r w:rsidR="00514EC9"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–п</w:t>
      </w:r>
      <w:proofErr w:type="gramEnd"/>
      <w:r w:rsidR="00514EC9"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редметниками разных дисциплин. Формируется п</w:t>
      </w:r>
      <w:r w:rsidR="00D97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лан проведения, составляются </w:t>
      </w:r>
      <w:proofErr w:type="spellStart"/>
      <w:r w:rsidR="00D97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метап</w:t>
      </w:r>
      <w:r w:rsidR="00D976CC"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редметные</w:t>
      </w:r>
      <w:proofErr w:type="spellEnd"/>
      <w:r w:rsidR="00514EC9"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задания.</w:t>
      </w:r>
      <w:r w:rsidR="00010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Одним из таких уроков был конвергентный урок окружающего мира и физики «Силы природы». Обучающиеся 4 классов провели урок в кабинете физики, выполняя эксперименты с физическими приборами, и учились выдвигать гипотезу и доказывать ее. </w:t>
      </w:r>
      <w:r w:rsidR="00514EC9" w:rsidRPr="009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14EC9" w:rsidRPr="00996DF4" w:rsidRDefault="00514EC9" w:rsidP="0001004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проводят работу по составлению заданий типа PISA для развития математической грамотности современных школьников</w:t>
      </w:r>
      <w:r w:rsidR="00D97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C14E2" w:rsidRPr="009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Молодых педагогов</w:t>
      </w:r>
      <w:r w:rsidRPr="009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14E2" w:rsidRPr="009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обучают </w:t>
      </w:r>
      <w:r w:rsidRPr="009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</w:t>
      </w:r>
      <w:r w:rsidR="005C14E2" w:rsidRPr="009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зованию</w:t>
      </w:r>
      <w:r w:rsidRPr="009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</w:t>
      </w:r>
      <w:r w:rsidR="005C14E2" w:rsidRPr="009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9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критического мышления на уроках.</w:t>
      </w:r>
    </w:p>
    <w:p w:rsidR="00514EC9" w:rsidRPr="00996DF4" w:rsidRDefault="00360AA0" w:rsidP="00360AA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Основная проблема школы это то, что многие учителя оц</w:t>
      </w:r>
      <w:r w:rsidR="00992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енивают всех одинаково, хотя</w:t>
      </w:r>
      <w:r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</w:t>
      </w:r>
      <w:r w:rsidR="00992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дети</w:t>
      </w:r>
      <w:r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разные. Например</w:t>
      </w:r>
      <w:r w:rsidR="00992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оценивания детей с ОВЗ в нашей школе разработано Положение о системе оценивания обучающихся с ограниченными возможностями здоровья. Задания </w:t>
      </w:r>
      <w:proofErr w:type="spellStart"/>
      <w:r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КИМов</w:t>
      </w:r>
      <w:proofErr w:type="spellEnd"/>
      <w:r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должны это предусматривать. Поэтому они должны быть </w:t>
      </w:r>
      <w:proofErr w:type="spellStart"/>
      <w:r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</w:t>
      </w:r>
      <w:bookmarkStart w:id="0" w:name="_GoBack"/>
      <w:bookmarkEnd w:id="0"/>
      <w:r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выми</w:t>
      </w:r>
      <w:proofErr w:type="spellEnd"/>
      <w:r w:rsidRPr="00996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60AA0" w:rsidRPr="00996DF4" w:rsidRDefault="00360AA0" w:rsidP="00095AC5">
      <w:pPr>
        <w:shd w:val="clear" w:color="auto" w:fill="FFFFFF"/>
        <w:spacing w:after="0" w:line="30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D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можно сделать вывод, что развитие читательской грамотности – это ступень к функциональной грамотности, то есть самостоятельно осуществлять деятельность учения и применять полученные знания при решении жизненных задач как личных, так и в социуме.</w:t>
      </w:r>
    </w:p>
    <w:p w:rsidR="00514EC9" w:rsidRPr="00B27DE0" w:rsidRDefault="00514EC9" w:rsidP="00095AC5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образовательном учреждении необходимо создать систему учебно-воспитательной работы, направленной на формирование грамотного читателя как основного фактора повышения успешности каждого ученика. В первую очередь это отразится на результатах единого государственного экзамена, потому что группы читательских умений напрямую связаны с умениями, которые должны продемонстрировать выпускники в процессе работы с контрольно-измерительными материалами.</w:t>
      </w:r>
    </w:p>
    <w:p w:rsidR="00514EC9" w:rsidRPr="00B27DE0" w:rsidRDefault="00514EC9" w:rsidP="00095AC5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систематическая работа по формированию читательской грамотности на всех ступенях обучения способна решить проблему формирования грамотного читателя. Для этого необходимо правильно выстроить весь инструментарий, распределив его по ступеням обучения, и задействовать его и в учебной, и во </w:t>
      </w:r>
      <w:proofErr w:type="spellStart"/>
      <w:r w:rsidRPr="00B27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B27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работе.</w:t>
      </w:r>
    </w:p>
    <w:p w:rsidR="00514EC9" w:rsidRPr="005B2EB2" w:rsidRDefault="00514EC9" w:rsidP="005B2EB2">
      <w:pPr>
        <w:spacing w:after="0"/>
        <w:jc w:val="both"/>
        <w:rPr>
          <w:rFonts w:ascii="Times New Roman" w:hAnsi="Times New Roman" w:cs="Times New Roman"/>
          <w:sz w:val="20"/>
        </w:rPr>
      </w:pPr>
    </w:p>
    <w:sectPr w:rsidR="00514EC9" w:rsidRPr="005B2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11AB"/>
    <w:multiLevelType w:val="multilevel"/>
    <w:tmpl w:val="EA14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3F"/>
    <w:rsid w:val="0001004C"/>
    <w:rsid w:val="00094D41"/>
    <w:rsid w:val="00095AC5"/>
    <w:rsid w:val="00360AA0"/>
    <w:rsid w:val="00514EC9"/>
    <w:rsid w:val="00554B25"/>
    <w:rsid w:val="005B2EB2"/>
    <w:rsid w:val="005C14E2"/>
    <w:rsid w:val="00637283"/>
    <w:rsid w:val="00992C88"/>
    <w:rsid w:val="00996DF4"/>
    <w:rsid w:val="00C1743F"/>
    <w:rsid w:val="00D675EC"/>
    <w:rsid w:val="00D976CC"/>
    <w:rsid w:val="00E555A4"/>
    <w:rsid w:val="00FD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8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2020-02-26T13:42:00Z</dcterms:created>
  <dcterms:modified xsi:type="dcterms:W3CDTF">2020-02-27T12:13:00Z</dcterms:modified>
</cp:coreProperties>
</file>